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E089CF" w14:textId="77777777" w:rsidR="007D31C9" w:rsidRDefault="007D31C9"/>
    <w:p w14:paraId="6113865D" w14:textId="77777777" w:rsidR="00720E93" w:rsidRDefault="00720E93"/>
    <w:p w14:paraId="45169885" w14:textId="77777777" w:rsidR="00720E93" w:rsidRDefault="00720E93"/>
    <w:p w14:paraId="0EE5EE07" w14:textId="77777777" w:rsidR="00720E93" w:rsidRDefault="00720E93"/>
    <w:p w14:paraId="25E92F80" w14:textId="77777777" w:rsidR="00720E93" w:rsidRPr="00720E93" w:rsidRDefault="00720E93" w:rsidP="00720E93">
      <w:pPr>
        <w:rPr>
          <w:b/>
          <w:bCs/>
        </w:rPr>
      </w:pPr>
      <w:r w:rsidRPr="00720E93">
        <w:rPr>
          <w:b/>
          <w:bCs/>
        </w:rPr>
        <w:t>PREVENTION OF ALTITUDE SICKNESS</w:t>
      </w:r>
    </w:p>
    <w:p w14:paraId="7DD01ABC" w14:textId="77777777" w:rsidR="00720E93" w:rsidRPr="00720E93" w:rsidRDefault="00720E93" w:rsidP="00720E93">
      <w:pPr>
        <w:rPr>
          <w:b/>
          <w:bCs/>
        </w:rPr>
      </w:pPr>
      <w:r w:rsidRPr="00720E93">
        <w:rPr>
          <w:b/>
          <w:bCs/>
        </w:rPr>
        <w:t>Altitude Sickness</w:t>
      </w:r>
    </w:p>
    <w:p w14:paraId="339EAB50" w14:textId="77777777" w:rsidR="00720E93" w:rsidRPr="00720E93" w:rsidRDefault="00720E93" w:rsidP="00720E93">
      <w:pPr>
        <w:jc w:val="both"/>
      </w:pPr>
      <w:r w:rsidRPr="00720E93">
        <w:t>During ascents to higher altitudes (usually above 3000 m), acute mountain sickness (AMS), high-altitude cerebral edema (HACE), and high-altitude pulmonary edema (HAPE) can occur.</w:t>
      </w:r>
    </w:p>
    <w:p w14:paraId="691EF034" w14:textId="77777777" w:rsidR="00720E93" w:rsidRPr="00720E93" w:rsidRDefault="00720E93" w:rsidP="00720E93">
      <w:pPr>
        <w:jc w:val="both"/>
      </w:pPr>
      <w:r w:rsidRPr="00720E93">
        <w:t>AMS is a condition in which the body fails to adequately adapt upon a too-rapid ascent to high altitude. The most common and characteristic symptom is headache, which often occurs together with other problems such as sleep disturbances, unusual fatigue, dizziness, loss of appetite, and nausea. The headache characteristically worsens at night and during physical exertion.</w:t>
      </w:r>
    </w:p>
    <w:p w14:paraId="62F1FA6B" w14:textId="77777777" w:rsidR="00720E93" w:rsidRPr="00720E93" w:rsidRDefault="00720E93" w:rsidP="00720E93">
      <w:pPr>
        <w:jc w:val="both"/>
      </w:pPr>
      <w:r w:rsidRPr="00720E93">
        <w:t>HACE is a rare but dangerous complication of acute mountain sickness that can develop in individuals already presenting with AMS symptoms, especially if they continue ascending. It is a neurological syndrome in which more severe disturbances of nervous system function appear: more pronounced headache, nausea, vomiting, behavioral changes, confusion, and impaired consciousness. A characteristic warning sign is impaired coordination of movements, primarily unsteady gait. HACE requires immediate action — upon appearance of these signs, immediate descent to a lower altitude is necessary. Continuing the ascent can lead to irreversible neurological damage and death.</w:t>
      </w:r>
    </w:p>
    <w:p w14:paraId="7820BA8D" w14:textId="77777777" w:rsidR="00720E93" w:rsidRPr="00720E93" w:rsidRDefault="00720E93" w:rsidP="00720E93">
      <w:pPr>
        <w:jc w:val="both"/>
      </w:pPr>
      <w:r w:rsidRPr="00720E93">
        <w:t>HAPE is a life-threatening condition that usually develops within a few hours to a few days after arrival at high altitude, most commonly in individuals already presenting with AMS symptoms. It is caused by accumulation of fluid in the lungs. Early signs include dry cough, difficulty breathing during exertion, and a sudden decline in physical performance. As the disease progresses, difficulty breathing occurs even at rest, along with marked fatigue, a feeling of anxiety, and rapid breathing and heart rate. Bluish discoloration of the skin and mucous membranes as well as frothy or blood-tinged sputum may also appear. HAPE requires immediate action — discontinuation of ascent and prompt descent to a lower altitude.</w:t>
      </w:r>
    </w:p>
    <w:p w14:paraId="1AA1B1B4" w14:textId="77777777" w:rsidR="00720E93" w:rsidRPr="00720E93" w:rsidRDefault="00720E93" w:rsidP="00720E93">
      <w:pPr>
        <w:jc w:val="both"/>
        <w:rPr>
          <w:b/>
          <w:bCs/>
        </w:rPr>
      </w:pPr>
      <w:r w:rsidRPr="00720E93">
        <w:rPr>
          <w:b/>
          <w:bCs/>
        </w:rPr>
        <w:t>Prevention of Altitude Sickness</w:t>
      </w:r>
    </w:p>
    <w:p w14:paraId="482B113E" w14:textId="77777777" w:rsidR="00720E93" w:rsidRPr="00720E93" w:rsidRDefault="00720E93" w:rsidP="00720E93">
      <w:pPr>
        <w:jc w:val="both"/>
      </w:pPr>
      <w:r w:rsidRPr="00720E93">
        <w:t>Prevention of altitude sickness is based on a combination of various non-pharmacological and pharmacological measures.</w:t>
      </w:r>
    </w:p>
    <w:p w14:paraId="374162F9" w14:textId="77777777" w:rsidR="00720E93" w:rsidRPr="00720E93" w:rsidRDefault="00720E93" w:rsidP="00720E93">
      <w:pPr>
        <w:jc w:val="both"/>
        <w:rPr>
          <w:b/>
          <w:bCs/>
        </w:rPr>
      </w:pPr>
      <w:r w:rsidRPr="00720E93">
        <w:rPr>
          <w:b/>
          <w:bCs/>
        </w:rPr>
        <w:t>Non-Pharmacological Measures</w:t>
      </w:r>
    </w:p>
    <w:p w14:paraId="627EB010" w14:textId="2B7F0B1A" w:rsidR="00720E93" w:rsidRPr="00720E93" w:rsidRDefault="00720E93" w:rsidP="00720E93">
      <w:pPr>
        <w:jc w:val="both"/>
      </w:pPr>
      <w:r w:rsidRPr="00720E93">
        <w:t xml:space="preserve">The most important and most effective method of preventing altitude sickness is gradual acclimatization, that is, adapting the body to higher altitude through a gradual ascent. </w:t>
      </w:r>
      <w:proofErr w:type="spellStart"/>
      <w:r w:rsidRPr="00720E93">
        <w:t>Avoid</w:t>
      </w:r>
      <w:proofErr w:type="spellEnd"/>
      <w:r w:rsidRPr="00720E93">
        <w:t xml:space="preserve"> a </w:t>
      </w:r>
      <w:proofErr w:type="spellStart"/>
      <w:r w:rsidRPr="00720E93">
        <w:t>direct</w:t>
      </w:r>
      <w:proofErr w:type="spellEnd"/>
      <w:r w:rsidRPr="00720E93">
        <w:t xml:space="preserve"> </w:t>
      </w:r>
      <w:proofErr w:type="spellStart"/>
      <w:r w:rsidR="002D32B5">
        <w:t>elevation</w:t>
      </w:r>
      <w:proofErr w:type="spellEnd"/>
      <w:r w:rsidR="002D32B5">
        <w:t xml:space="preserve"> in</w:t>
      </w:r>
      <w:r w:rsidR="00647772">
        <w:t xml:space="preserve"> </w:t>
      </w:r>
      <w:proofErr w:type="spellStart"/>
      <w:r w:rsidR="00647772">
        <w:t>sleeping</w:t>
      </w:r>
      <w:proofErr w:type="spellEnd"/>
      <w:r w:rsidR="00647772">
        <w:t xml:space="preserve"> </w:t>
      </w:r>
      <w:proofErr w:type="spellStart"/>
      <w:r w:rsidR="002D32B5">
        <w:t>height</w:t>
      </w:r>
      <w:proofErr w:type="spellEnd"/>
      <w:r w:rsidR="002D32B5">
        <w:t xml:space="preserve"> </w:t>
      </w:r>
      <w:r w:rsidRPr="00720E93">
        <w:t>from low altitude (1200 m or less) to 2800 m</w:t>
      </w:r>
      <w:r w:rsidR="002D32B5">
        <w:t xml:space="preserve"> </w:t>
      </w:r>
      <w:proofErr w:type="spellStart"/>
      <w:r w:rsidR="002D32B5">
        <w:t>or</w:t>
      </w:r>
      <w:proofErr w:type="spellEnd"/>
      <w:r w:rsidR="002D32B5">
        <w:t xml:space="preserve"> </w:t>
      </w:r>
      <w:proofErr w:type="spellStart"/>
      <w:r w:rsidR="002D32B5">
        <w:t>higher</w:t>
      </w:r>
      <w:proofErr w:type="spellEnd"/>
      <w:r w:rsidRPr="00720E93">
        <w:t xml:space="preserve"> in a </w:t>
      </w:r>
      <w:proofErr w:type="spellStart"/>
      <w:r w:rsidRPr="00720E93">
        <w:t>single</w:t>
      </w:r>
      <w:proofErr w:type="spellEnd"/>
      <w:r w:rsidRPr="00720E93">
        <w:t xml:space="preserve"> </w:t>
      </w:r>
      <w:proofErr w:type="spellStart"/>
      <w:r w:rsidRPr="00720E93">
        <w:t>day</w:t>
      </w:r>
      <w:proofErr w:type="spellEnd"/>
      <w:r w:rsidRPr="00720E93">
        <w:t xml:space="preserve">. Before reaching 3000 m altitude, 2 to 3 overnight stays at an altitude of 2500–2800 m are </w:t>
      </w:r>
      <w:proofErr w:type="spellStart"/>
      <w:r w:rsidRPr="00720E93">
        <w:t>important</w:t>
      </w:r>
      <w:proofErr w:type="spellEnd"/>
      <w:r w:rsidRPr="00720E93">
        <w:t xml:space="preserve"> </w:t>
      </w:r>
      <w:proofErr w:type="spellStart"/>
      <w:r w:rsidRPr="00720E93">
        <w:t>if</w:t>
      </w:r>
      <w:proofErr w:type="spellEnd"/>
      <w:r w:rsidRPr="00720E93">
        <w:t xml:space="preserve"> </w:t>
      </w:r>
      <w:proofErr w:type="spellStart"/>
      <w:r w:rsidRPr="00720E93">
        <w:t>possible</w:t>
      </w:r>
      <w:proofErr w:type="spellEnd"/>
      <w:r w:rsidRPr="00720E93">
        <w:t xml:space="preserve">, </w:t>
      </w:r>
      <w:proofErr w:type="spellStart"/>
      <w:r w:rsidRPr="00720E93">
        <w:t>which</w:t>
      </w:r>
      <w:proofErr w:type="spellEnd"/>
      <w:r w:rsidRPr="00720E93">
        <w:t xml:space="preserve"> is </w:t>
      </w:r>
      <w:proofErr w:type="spellStart"/>
      <w:r w:rsidRPr="00720E93">
        <w:t>strongly</w:t>
      </w:r>
      <w:proofErr w:type="spellEnd"/>
      <w:r w:rsidRPr="00720E93">
        <w:t xml:space="preserve"> protective against the development of altitude sickness. At altitudes above 3000 m, it is recommended to ascend no more than 500 m per day. If the </w:t>
      </w:r>
      <w:proofErr w:type="spellStart"/>
      <w:r w:rsidRPr="00720E93">
        <w:t>daily</w:t>
      </w:r>
      <w:proofErr w:type="spellEnd"/>
      <w:r w:rsidRPr="00720E93">
        <w:t xml:space="preserve"> </w:t>
      </w:r>
      <w:proofErr w:type="spellStart"/>
      <w:r w:rsidRPr="00720E93">
        <w:t>ascent</w:t>
      </w:r>
      <w:proofErr w:type="spellEnd"/>
      <w:r w:rsidRPr="00720E93">
        <w:t xml:space="preserve"> is </w:t>
      </w:r>
      <w:proofErr w:type="spellStart"/>
      <w:r w:rsidR="002D32B5">
        <w:t>higher</w:t>
      </w:r>
      <w:proofErr w:type="spellEnd"/>
      <w:r w:rsidRPr="00720E93">
        <w:t xml:space="preserve">, </w:t>
      </w:r>
      <w:proofErr w:type="spellStart"/>
      <w:r w:rsidRPr="00720E93">
        <w:t>the</w:t>
      </w:r>
      <w:proofErr w:type="spellEnd"/>
      <w:r w:rsidRPr="00720E93">
        <w:t xml:space="preserve"> </w:t>
      </w:r>
      <w:proofErr w:type="spellStart"/>
      <w:r w:rsidRPr="00720E93">
        <w:t>stay</w:t>
      </w:r>
      <w:proofErr w:type="spellEnd"/>
      <w:r w:rsidRPr="00720E93">
        <w:t xml:space="preserve"> at the next altitude should be </w:t>
      </w:r>
      <w:proofErr w:type="spellStart"/>
      <w:r w:rsidRPr="00720E93">
        <w:t>extended</w:t>
      </w:r>
      <w:proofErr w:type="spellEnd"/>
      <w:r w:rsidRPr="00720E93">
        <w:t xml:space="preserve"> (</w:t>
      </w:r>
      <w:proofErr w:type="spellStart"/>
      <w:r w:rsidRPr="00720E93">
        <w:t>for</w:t>
      </w:r>
      <w:proofErr w:type="spellEnd"/>
      <w:r w:rsidRPr="00720E93">
        <w:t xml:space="preserve"> </w:t>
      </w:r>
      <w:proofErr w:type="spellStart"/>
      <w:r w:rsidR="002D32B5">
        <w:t>an</w:t>
      </w:r>
      <w:proofErr w:type="spellEnd"/>
      <w:r w:rsidR="002D32B5">
        <w:t xml:space="preserve"> </w:t>
      </w:r>
      <w:r w:rsidRPr="00720E93">
        <w:t xml:space="preserve">up to 1000 m of daily ascent, at least 2 days; for up to 1500 m, 3 days, etc.). A rest day without gaining altitude, at which you </w:t>
      </w:r>
      <w:r>
        <w:rPr>
          <w:lang w:val="en-US"/>
        </w:rPr>
        <w:t xml:space="preserve">stay </w:t>
      </w:r>
      <w:r w:rsidRPr="00720E93">
        <w:t>overnight, is recommended every 3–4 days of ascent.</w:t>
      </w:r>
      <w:bookmarkStart w:id="0" w:name="_GoBack"/>
      <w:bookmarkEnd w:id="0"/>
    </w:p>
    <w:p w14:paraId="31354C33" w14:textId="77777777" w:rsidR="00720E93" w:rsidRPr="00720E93" w:rsidRDefault="00720E93" w:rsidP="00720E93">
      <w:pPr>
        <w:jc w:val="both"/>
        <w:rPr>
          <w:b/>
          <w:bCs/>
        </w:rPr>
      </w:pPr>
      <w:r w:rsidRPr="00720E93">
        <w:rPr>
          <w:b/>
          <w:bCs/>
        </w:rPr>
        <w:lastRenderedPageBreak/>
        <w:t>Pharmacological Measures</w:t>
      </w:r>
    </w:p>
    <w:p w14:paraId="64B91A11" w14:textId="77777777" w:rsidR="00720E93" w:rsidRPr="00720E93" w:rsidRDefault="00720E93" w:rsidP="00720E93">
      <w:pPr>
        <w:jc w:val="both"/>
      </w:pPr>
      <w:r w:rsidRPr="00720E93">
        <w:t>Pharmacological prophylaxis for the prevention of altitude sickness is not used for all travellers to high altitudes, but is based on risk assessment according to the planned ascent, the individual's previous experiences at high altitudes (if known), and characteristics of the ascent such as the altitude on the first day of travel, the number of planned rest days, and the expected altitude gain at which you sleep, after exceeding 2500–3000 m.</w:t>
      </w:r>
    </w:p>
    <w:p w14:paraId="2C29DA57" w14:textId="77777777" w:rsidR="00720E93" w:rsidRPr="00720E93" w:rsidRDefault="00720E93" w:rsidP="00720E93">
      <w:pPr>
        <w:jc w:val="both"/>
      </w:pPr>
      <w:r w:rsidRPr="00720E93">
        <w:t>Pharmacological prophylaxis is recommended:</w:t>
      </w:r>
    </w:p>
    <w:p w14:paraId="5CA9FF1D" w14:textId="77777777" w:rsidR="00720E93" w:rsidRPr="00720E93" w:rsidRDefault="00720E93" w:rsidP="00720E93">
      <w:pPr>
        <w:numPr>
          <w:ilvl w:val="0"/>
          <w:numId w:val="1"/>
        </w:numPr>
        <w:jc w:val="both"/>
      </w:pPr>
      <w:r w:rsidRPr="00720E93">
        <w:t>in individuals who have previously suffered from any form of altitude sickness,</w:t>
      </w:r>
    </w:p>
    <w:p w14:paraId="00ACEEA1" w14:textId="77777777" w:rsidR="00720E93" w:rsidRPr="00720E93" w:rsidRDefault="00720E93" w:rsidP="00720E93">
      <w:pPr>
        <w:numPr>
          <w:ilvl w:val="0"/>
          <w:numId w:val="1"/>
        </w:numPr>
        <w:jc w:val="both"/>
      </w:pPr>
      <w:r w:rsidRPr="00720E93">
        <w:t>for ascent to an altitude above 3500 m in a single day,</w:t>
      </w:r>
    </w:p>
    <w:p w14:paraId="054B49F8" w14:textId="77777777" w:rsidR="00720E93" w:rsidRPr="00720E93" w:rsidRDefault="00720E93" w:rsidP="00720E93">
      <w:pPr>
        <w:numPr>
          <w:ilvl w:val="0"/>
          <w:numId w:val="1"/>
        </w:numPr>
        <w:jc w:val="both"/>
      </w:pPr>
      <w:r w:rsidRPr="00720E93">
        <w:t>for an ascent rate exceeding 500 m of altitude per day without an intermediate rest day, for ascents above 3000 m altitude.</w:t>
      </w:r>
    </w:p>
    <w:p w14:paraId="34615A68" w14:textId="77777777" w:rsidR="00720E93" w:rsidRPr="00720E93" w:rsidRDefault="00720E93" w:rsidP="00720E93">
      <w:pPr>
        <w:jc w:val="both"/>
        <w:rPr>
          <w:b/>
          <w:bCs/>
        </w:rPr>
      </w:pPr>
      <w:r w:rsidRPr="00720E93">
        <w:rPr>
          <w:b/>
          <w:bCs/>
        </w:rPr>
        <w:t>Instructions for the Prevention of Altitude Sickness — EDEMOX 250 mg (acetazolamide)</w:t>
      </w:r>
    </w:p>
    <w:p w14:paraId="15D6064F" w14:textId="77777777" w:rsidR="00720E93" w:rsidRPr="00720E93" w:rsidRDefault="00720E93" w:rsidP="00720E93">
      <w:pPr>
        <w:jc w:val="both"/>
      </w:pPr>
      <w:r w:rsidRPr="00720E93">
        <w:t>At the travel medicine clinic NIJZ OE___________, we have prescribed the medication EDEMOX 250 mg for your selected travel destination. Take the tablets at a dose of 125 mg (half a tablet) every 12 hours (250 mg every 12 hours for body weight over 100 kg). Begin taking the medication one day before the ascent or on the day of ascent and continue for two to four days after reaching the highest altitude or until the start of descent.</w:t>
      </w:r>
    </w:p>
    <w:p w14:paraId="4EBCB391" w14:textId="77777777" w:rsidR="00720E93" w:rsidRPr="00720E93" w:rsidRDefault="00720E93" w:rsidP="00720E93">
      <w:pPr>
        <w:jc w:val="both"/>
      </w:pPr>
      <w:r w:rsidRPr="00720E93">
        <w:t>The most common side effects are: tingling in the fingers and around the mouth (paresthesia), more frequent urination, changes in taste (especially carbonated beverages), mild fatigue or drowsiness, nausea, and decreased appetite.</w:t>
      </w:r>
    </w:p>
    <w:p w14:paraId="38419FF9" w14:textId="77777777" w:rsidR="00720E93" w:rsidRPr="00720E93" w:rsidRDefault="00720E93" w:rsidP="00720E93">
      <w:pPr>
        <w:jc w:val="both"/>
      </w:pPr>
      <w:r w:rsidRPr="00720E93">
        <w:t>Contraindications (conditions in which acetazolamide must not be used or its use is discouraged): chronic non-congestive angle-closure glaucoma, Addison's disease, hypokalemia (abnormally low potassium levels in the blood), hyponatremia (abnormally low sodium levels in the blood), hyperchloremic acidosis (an acid-base balance disorder with elevated chloride levels and excessive blood acidity), hypersensitivity to acetazolamide or sulfonamides, and severe liver and kidney disease.</w:t>
      </w:r>
    </w:p>
    <w:p w14:paraId="48A2F0F8" w14:textId="77777777" w:rsidR="00720E93" w:rsidRPr="00720E93" w:rsidRDefault="00720E93" w:rsidP="00720E93">
      <w:pPr>
        <w:jc w:val="both"/>
        <w:rPr>
          <w:b/>
        </w:rPr>
      </w:pPr>
      <w:r w:rsidRPr="00720E93">
        <w:rPr>
          <w:b/>
        </w:rPr>
        <w:t>Please notify us of any side effects.</w:t>
      </w:r>
    </w:p>
    <w:p w14:paraId="2E0327F2" w14:textId="77777777" w:rsidR="00720E93" w:rsidRDefault="00720E93" w:rsidP="00720E93">
      <w:pPr>
        <w:jc w:val="both"/>
      </w:pPr>
    </w:p>
    <w:sectPr w:rsidR="00720E93" w:rsidSect="00720E9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9C63D" w14:textId="77777777" w:rsidR="00DF0369" w:rsidRDefault="00DF0369" w:rsidP="00720E93">
      <w:pPr>
        <w:spacing w:after="0" w:line="240" w:lineRule="auto"/>
      </w:pPr>
      <w:r>
        <w:separator/>
      </w:r>
    </w:p>
  </w:endnote>
  <w:endnote w:type="continuationSeparator" w:id="0">
    <w:p w14:paraId="6DEFD941" w14:textId="77777777" w:rsidR="00DF0369" w:rsidRDefault="00DF0369" w:rsidP="0072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34D8B" w14:textId="77777777" w:rsidR="00DF0369" w:rsidRDefault="00DF0369" w:rsidP="00720E93">
      <w:pPr>
        <w:spacing w:after="0" w:line="240" w:lineRule="auto"/>
      </w:pPr>
      <w:r>
        <w:separator/>
      </w:r>
    </w:p>
  </w:footnote>
  <w:footnote w:type="continuationSeparator" w:id="0">
    <w:p w14:paraId="7E816507" w14:textId="77777777" w:rsidR="00DF0369" w:rsidRDefault="00DF0369" w:rsidP="0072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2B3C0" w14:textId="77777777" w:rsidR="00720E93" w:rsidRDefault="00720E93">
    <w:pPr>
      <w:pStyle w:val="Glava"/>
    </w:pPr>
    <w:r>
      <w:rPr>
        <w:noProof/>
      </w:rPr>
      <mc:AlternateContent>
        <mc:Choice Requires="wps">
          <w:drawing>
            <wp:anchor distT="0" distB="0" distL="114300" distR="114300" simplePos="0" relativeHeight="251659264" behindDoc="1" locked="0" layoutInCell="1" allowOverlap="1" wp14:anchorId="4EE07568" wp14:editId="1404F053">
              <wp:simplePos x="0" y="0"/>
              <wp:positionH relativeFrom="page">
                <wp:posOffset>4962525</wp:posOffset>
              </wp:positionH>
              <wp:positionV relativeFrom="page">
                <wp:posOffset>501650</wp:posOffset>
              </wp:positionV>
              <wp:extent cx="1676400" cy="1231900"/>
              <wp:effectExtent l="0" t="0" r="0" b="0"/>
              <wp:wrapNone/>
              <wp:docPr id="5" name="Polje z besedilom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23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shd w:val="clear" w:color="auto" w:fill="FFFFFF"/>
                            <w:tblLayout w:type="fixed"/>
                            <w:tblLook w:val="0000" w:firstRow="0" w:lastRow="0" w:firstColumn="0" w:lastColumn="0" w:noHBand="0" w:noVBand="0"/>
                          </w:tblPr>
                          <w:tblGrid>
                            <w:gridCol w:w="2410"/>
                          </w:tblGrid>
                          <w:tr w:rsidR="00720E93" w:rsidRPr="00A14DE0" w14:paraId="11AD0496" w14:textId="77777777" w:rsidTr="00AC1F07">
                            <w:trPr>
                              <w:cantSplit/>
                              <w:trHeight w:val="3052"/>
                            </w:trPr>
                            <w:tc>
                              <w:tcPr>
                                <w:tcW w:w="241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14:paraId="501DE5E5" w14:textId="77777777" w:rsidR="00720E93" w:rsidRDefault="00720E93">
                                <w:pPr>
                                  <w:pStyle w:val="FreeForm"/>
                                  <w:spacing w:before="20"/>
                                  <w:rPr>
                                    <w:rFonts w:ascii="Calibri" w:hAnsi="Calibri"/>
                                    <w:color w:val="005FA0"/>
                                    <w:sz w:val="16"/>
                                    <w:lang w:val="sl-SI"/>
                                  </w:rPr>
                                </w:pPr>
                                <w:r>
                                  <w:rPr>
                                    <w:rFonts w:ascii="Calibri" w:hAnsi="Calibri"/>
                                    <w:color w:val="005FA0"/>
                                    <w:sz w:val="16"/>
                                    <w:lang w:val="sl-SI"/>
                                  </w:rPr>
                                  <w:t>OBMOČNA ENOTA___________</w:t>
                                </w:r>
                              </w:p>
                              <w:p w14:paraId="26095C08" w14:textId="77777777" w:rsidR="00720E93" w:rsidRPr="00A14DE0" w:rsidRDefault="00720E93">
                                <w:pPr>
                                  <w:pStyle w:val="FreeForm"/>
                                  <w:spacing w:before="20"/>
                                  <w:rPr>
                                    <w:rFonts w:ascii="Calibri" w:hAnsi="Calibri"/>
                                    <w:color w:val="005FA0"/>
                                    <w:sz w:val="16"/>
                                    <w:lang w:val="sl-SI"/>
                                  </w:rPr>
                                </w:pPr>
                                <w:r>
                                  <w:rPr>
                                    <w:rFonts w:ascii="Calibri" w:hAnsi="Calibri"/>
                                    <w:color w:val="005FA0"/>
                                    <w:sz w:val="16"/>
                                    <w:lang w:val="sl-SI"/>
                                  </w:rPr>
                                  <w:t>Ambulanta za potovalno medicino</w:t>
                                </w:r>
                              </w:p>
                              <w:p w14:paraId="501C7094" w14:textId="77777777" w:rsidR="00720E93" w:rsidRPr="00FF65E7" w:rsidRDefault="00720E93">
                                <w:pPr>
                                  <w:pStyle w:val="FreeForm"/>
                                  <w:spacing w:before="20"/>
                                  <w:rPr>
                                    <w:rFonts w:ascii="Calibri" w:hAnsi="Calibri"/>
                                    <w:color w:val="4D4D4D"/>
                                    <w:sz w:val="16"/>
                                    <w:lang w:val="sl-SI"/>
                                  </w:rPr>
                                </w:pPr>
                              </w:p>
                              <w:p w14:paraId="6E17B727" w14:textId="77777777" w:rsidR="00720E93" w:rsidRPr="00FF65E7" w:rsidRDefault="00720E93">
                                <w:pPr>
                                  <w:pStyle w:val="FreeForm"/>
                                  <w:spacing w:before="20"/>
                                  <w:rPr>
                                    <w:rFonts w:ascii="Calibri" w:hAnsi="Calibri"/>
                                    <w:color w:val="505150"/>
                                    <w:sz w:val="16"/>
                                    <w:lang w:val="sl-SI"/>
                                  </w:rPr>
                                </w:pPr>
                                <w:r>
                                  <w:rPr>
                                    <w:rFonts w:ascii="Calibri" w:hAnsi="Calibri"/>
                                    <w:color w:val="505150"/>
                                    <w:sz w:val="16"/>
                                    <w:lang w:val="sl-SI"/>
                                  </w:rPr>
                                  <w:t>Naslov</w:t>
                                </w:r>
                              </w:p>
                              <w:p w14:paraId="1EDA47C2" w14:textId="77777777" w:rsidR="00720E93" w:rsidRPr="00FF65E7" w:rsidRDefault="00720E93">
                                <w:pPr>
                                  <w:pStyle w:val="FreeForm"/>
                                  <w:spacing w:before="20"/>
                                  <w:rPr>
                                    <w:rFonts w:ascii="Calibri" w:hAnsi="Calibri"/>
                                    <w:color w:val="505150"/>
                                    <w:sz w:val="16"/>
                                    <w:lang w:val="sl-SI"/>
                                  </w:rPr>
                                </w:pPr>
                                <w:r w:rsidRPr="00A14DE0">
                                  <w:rPr>
                                    <w:rFonts w:ascii="Calibri" w:hAnsi="Calibri"/>
                                    <w:color w:val="505150"/>
                                    <w:sz w:val="16"/>
                                  </w:rPr>
                                  <w:t>SI-</w:t>
                                </w:r>
                                <w:r>
                                  <w:rPr>
                                    <w:rFonts w:ascii="Calibri" w:hAnsi="Calibri"/>
                                    <w:color w:val="505150"/>
                                    <w:sz w:val="16"/>
                                    <w:lang w:val="sl-SI"/>
                                  </w:rPr>
                                  <w:t>_____Kraj, Slovenija</w:t>
                                </w:r>
                              </w:p>
                              <w:p w14:paraId="36FFA93B" w14:textId="77777777" w:rsidR="00720E93" w:rsidRPr="007E4DD9" w:rsidRDefault="00720E93">
                                <w:pPr>
                                  <w:pStyle w:val="FreeForm"/>
                                  <w:spacing w:before="20"/>
                                  <w:rPr>
                                    <w:rFonts w:ascii="Calibri" w:hAnsi="Calibri"/>
                                    <w:color w:val="505150"/>
                                    <w:sz w:val="16"/>
                                    <w:lang w:val="sl-SI"/>
                                  </w:rPr>
                                </w:pPr>
                                <w:r w:rsidRPr="00A14DE0">
                                  <w:rPr>
                                    <w:rFonts w:ascii="Calibri" w:hAnsi="Calibri"/>
                                    <w:color w:val="505150"/>
                                    <w:sz w:val="16"/>
                                  </w:rPr>
                                  <w:t xml:space="preserve">t +386 </w:t>
                                </w:r>
                                <w:r>
                                  <w:rPr>
                                    <w:rFonts w:ascii="Calibri" w:hAnsi="Calibri"/>
                                    <w:color w:val="505150"/>
                                    <w:sz w:val="16"/>
                                    <w:lang w:val="sl-SI"/>
                                  </w:rPr>
                                  <w:t>_______________</w:t>
                                </w:r>
                              </w:p>
                              <w:p w14:paraId="090C086A" w14:textId="77777777" w:rsidR="00720E93" w:rsidRPr="00F173FA" w:rsidRDefault="00720E93">
                                <w:pPr>
                                  <w:pStyle w:val="FreeForm"/>
                                  <w:spacing w:before="20"/>
                                  <w:rPr>
                                    <w:rFonts w:ascii="Calibri" w:hAnsi="Calibri"/>
                                    <w:color w:val="505150"/>
                                    <w:sz w:val="16"/>
                                    <w:lang w:val="sl-SI"/>
                                  </w:rPr>
                                </w:pPr>
                                <w:r>
                                  <w:rPr>
                                    <w:rFonts w:ascii="Calibri" w:hAnsi="Calibri"/>
                                    <w:color w:val="505150"/>
                                    <w:sz w:val="16"/>
                                  </w:rPr>
                                  <w:t xml:space="preserve">f +386 </w:t>
                                </w:r>
                                <w:r>
                                  <w:rPr>
                                    <w:rFonts w:ascii="Calibri" w:hAnsi="Calibri"/>
                                    <w:color w:val="505150"/>
                                    <w:sz w:val="16"/>
                                    <w:lang w:val="sl-SI"/>
                                  </w:rPr>
                                  <w:t>_______________</w:t>
                                </w:r>
                              </w:p>
                              <w:p w14:paraId="2DAB8507" w14:textId="77777777" w:rsidR="00720E93" w:rsidRPr="00EE30DD" w:rsidRDefault="00C425CF" w:rsidP="00EE30DD">
                                <w:pPr>
                                  <w:pStyle w:val="FreeForm"/>
                                  <w:spacing w:before="20"/>
                                  <w:rPr>
                                    <w:rFonts w:ascii="Calibri" w:hAnsi="Calibri"/>
                                    <w:color w:val="4D4D4D"/>
                                    <w:sz w:val="16"/>
                                  </w:rPr>
                                </w:pPr>
                                <w:hyperlink r:id="rId1" w:history="1">
                                  <w:r w:rsidR="00720E93" w:rsidRPr="00EE30DD">
                                    <w:rPr>
                                      <w:rFonts w:ascii="Calibri" w:hAnsi="Calibri"/>
                                      <w:color w:val="000099"/>
                                      <w:sz w:val="16"/>
                                      <w:u w:val="single"/>
                                    </w:rPr>
                                    <w:t>www.nijz.si</w:t>
                                  </w:r>
                                </w:hyperlink>
                              </w:p>
                              <w:p w14:paraId="281B3210" w14:textId="77777777" w:rsidR="00720E93" w:rsidRPr="00EE30DD" w:rsidRDefault="00C425CF" w:rsidP="00EE30DD">
                                <w:pPr>
                                  <w:pStyle w:val="FreeForm"/>
                                  <w:spacing w:before="20"/>
                                  <w:rPr>
                                    <w:rFonts w:ascii="Calibri" w:hAnsi="Calibri"/>
                                    <w:color w:val="4D4D4D"/>
                                    <w:sz w:val="16"/>
                                  </w:rPr>
                                </w:pPr>
                                <w:hyperlink r:id="rId2" w:history="1">
                                  <w:r w:rsidR="00720E93" w:rsidRPr="00EE30DD">
                                    <w:rPr>
                                      <w:rFonts w:ascii="Calibri" w:hAnsi="Calibri"/>
                                      <w:color w:val="000099"/>
                                      <w:sz w:val="16"/>
                                      <w:u w:val="single"/>
                                    </w:rPr>
                                    <w:t>info@nijz.si</w:t>
                                  </w:r>
                                </w:hyperlink>
                              </w:p>
                              <w:p w14:paraId="365C6575" w14:textId="77777777" w:rsidR="00720E93" w:rsidRPr="00A14DE0" w:rsidRDefault="00720E93" w:rsidP="002D3A82">
                                <w:pPr>
                                  <w:pStyle w:val="FreeForm"/>
                                  <w:spacing w:before="20"/>
                                  <w:rPr>
                                    <w:rFonts w:ascii="Calibri" w:hAnsi="Calibri"/>
                                    <w:color w:val="505150"/>
                                    <w:sz w:val="16"/>
                                  </w:rPr>
                                </w:pPr>
                              </w:p>
                            </w:tc>
                          </w:tr>
                        </w:tbl>
                        <w:p w14:paraId="3595A21E" w14:textId="77777777" w:rsidR="00720E93" w:rsidRPr="00A14DE0" w:rsidRDefault="00720E93" w:rsidP="00720E93">
                          <w:pPr>
                            <w:rPr>
                              <w:rFonts w:ascii="Calibri" w:hAnsi="Calibri"/>
                              <w:sz w:val="20"/>
                              <w:lang w:bidi="x-no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07568" id="_x0000_t202" coordsize="21600,21600" o:spt="202" path="m,l,21600r21600,l21600,xe">
              <v:stroke joinstyle="miter"/>
              <v:path gradientshapeok="t" o:connecttype="rect"/>
            </v:shapetype>
            <v:shape id="Polje z besedilom 5" o:spid="_x0000_s1026" type="#_x0000_t202" style="position:absolute;margin-left:390.75pt;margin-top:39.5pt;width:132pt;height:9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gOdtAIAALMFAAAOAAAAZHJzL2Uyb0RvYy54bWysVG1v0zAQ/o7Ef7D8PcvL0rSJlk5b0yCk&#10;AZMGP8BNnMbg2MF2m26I/87Zabt2ExIC8iE62+fn7rl7fFfXu46jLVWaSZHj8CLAiIpK1kysc/zl&#10;c+nNMNKGiJpwKWiOH6nG1/O3b66GPqORbCWvqUIAInQ29Dlujekz39dVSzuiL2RPBRw2UnXEwFKt&#10;/VqRAdA77kdBkPiDVHWvZEW1ht1iPMRzh980tDKfmkZTg3iOITfj/sr9V/bvz69Itlakb1m1T4P8&#10;RRYdYQKCHqEKYgjaKPYKqmOVklo25qKSnS+bhlXUcQA2YfCCzUNLeuq4QHF0fyyT/n+w1cftvUKs&#10;zvEEI0E6aNG95F8pekIrqmnNuOzQxJZp6HUG3g89+JvdrdxBux1l3d/J6ptGQi5aItb0Rik5tJTU&#10;kGZob/onV0ccbUFWwwdZQzyyMdIB7RrV2RpCVRCgQ7sejy2iO4MqGzKZJnEARxWchdFlmMLCxiDZ&#10;4XqvtHlHIW1r5FiBBhw82d5pM7oeXGw0IUvGOeyTjIuzDcAcdyA4XLVnNg3X1h9pkC5ny1nsxVGy&#10;9OKgKLybchF7SRlOJ8VlsVgU4U8bN4yzltU1FTbMQWJh/Gct3It9FMdRZFpyVls4m5JW69WCK7Ql&#10;IPHSffuCnLj552m4egGXF5TCKA5uo9Qrk9nUi8t44qXTYOYFYXqbJkGcxkV5TumOCfrvlNCQ43QS&#10;TUY1/ZZb4L7X3EjWMQNDhLMux7OjE8msBpeidq01hPHRPimFTf+5FNDuQ6OdYq1IR7ma3WoHKFbG&#10;K1k/gnaVBGWBCmHygdFK9YTRAFMkx/r7hiiKEX8vQP925BwMdTBWB4OICq7m2GA0mgszjqZNr9i6&#10;BeTxhQl5A2+kYU69z1nsXxZMBkdiP8Xs6DldO6/nWTv/BQAA//8DAFBLAwQUAAYACAAAACEAU9PZ&#10;l+AAAAALAQAADwAAAGRycy9kb3ducmV2LnhtbEyPzU7DMBCE70i8g7VI3KjdQv9CnKpCcEJCpOHA&#10;0Ym3SdR4HWK3DW/P9lRuuzuj2W/Szeg6ccIhtJ40TCcKBFLlbUu1hq/i7WEFIkRD1nSeUMMvBthk&#10;tzepSaw/U46nXawFh1BIjIYmxj6RMlQNOhMmvkdibe8HZyKvQy3tYM4c7jo5U2ohnWmJPzSmx5cG&#10;q8Pu6DRsvyl/bX8+ys98n7dFsVb0vjhofX83bp9BRBzj1QwXfEaHjJlKfyQbRKdhuZrO2crDmjtd&#10;DOppzpdSw2z5qEBmqfzfIfsDAAD//wMAUEsBAi0AFAAGAAgAAAAhALaDOJL+AAAA4QEAABMAAAAA&#10;AAAAAAAAAAAAAAAAAFtDb250ZW50X1R5cGVzXS54bWxQSwECLQAUAAYACAAAACEAOP0h/9YAAACU&#10;AQAACwAAAAAAAAAAAAAAAAAvAQAAX3JlbHMvLnJlbHNQSwECLQAUAAYACAAAACEAVj4DnbQCAACz&#10;BQAADgAAAAAAAAAAAAAAAAAuAgAAZHJzL2Uyb0RvYy54bWxQSwECLQAUAAYACAAAACEAU9PZl+AA&#10;AAALAQAADwAAAAAAAAAAAAAAAAAOBQAAZHJzL2Rvd25yZXYueG1sUEsFBgAAAAAEAAQA8wAAABsG&#10;AAAAAA==&#10;" filled="f" stroked="f">
              <v:textbox inset="0,0,0,0">
                <w:txbxContent>
                  <w:tbl>
                    <w:tblPr>
                      <w:tblW w:w="0" w:type="auto"/>
                      <w:shd w:val="clear" w:color="auto" w:fill="FFFFFF"/>
                      <w:tblLayout w:type="fixed"/>
                      <w:tblLook w:val="0000" w:firstRow="0" w:lastRow="0" w:firstColumn="0" w:lastColumn="0" w:noHBand="0" w:noVBand="0"/>
                    </w:tblPr>
                    <w:tblGrid>
                      <w:gridCol w:w="2410"/>
                    </w:tblGrid>
                    <w:tr w:rsidR="00720E93" w:rsidRPr="00A14DE0" w14:paraId="11AD0496" w14:textId="77777777" w:rsidTr="00AC1F07">
                      <w:trPr>
                        <w:cantSplit/>
                        <w:trHeight w:val="3052"/>
                      </w:trPr>
                      <w:tc>
                        <w:tcPr>
                          <w:tcW w:w="241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14:paraId="501DE5E5" w14:textId="77777777" w:rsidR="00720E93" w:rsidRDefault="00720E93">
                          <w:pPr>
                            <w:pStyle w:val="FreeForm"/>
                            <w:spacing w:before="20"/>
                            <w:rPr>
                              <w:rFonts w:ascii="Calibri" w:hAnsi="Calibri"/>
                              <w:color w:val="005FA0"/>
                              <w:sz w:val="16"/>
                              <w:lang w:val="sl-SI"/>
                            </w:rPr>
                          </w:pPr>
                          <w:r>
                            <w:rPr>
                              <w:rFonts w:ascii="Calibri" w:hAnsi="Calibri"/>
                              <w:color w:val="005FA0"/>
                              <w:sz w:val="16"/>
                              <w:lang w:val="sl-SI"/>
                            </w:rPr>
                            <w:t>OBMOČNA ENOTA___________</w:t>
                          </w:r>
                        </w:p>
                        <w:p w14:paraId="26095C08" w14:textId="77777777" w:rsidR="00720E93" w:rsidRPr="00A14DE0" w:rsidRDefault="00720E93">
                          <w:pPr>
                            <w:pStyle w:val="FreeForm"/>
                            <w:spacing w:before="20"/>
                            <w:rPr>
                              <w:rFonts w:ascii="Calibri" w:hAnsi="Calibri"/>
                              <w:color w:val="005FA0"/>
                              <w:sz w:val="16"/>
                              <w:lang w:val="sl-SI"/>
                            </w:rPr>
                          </w:pPr>
                          <w:r>
                            <w:rPr>
                              <w:rFonts w:ascii="Calibri" w:hAnsi="Calibri"/>
                              <w:color w:val="005FA0"/>
                              <w:sz w:val="16"/>
                              <w:lang w:val="sl-SI"/>
                            </w:rPr>
                            <w:t>Ambulanta za potovalno medicino</w:t>
                          </w:r>
                        </w:p>
                        <w:p w14:paraId="501C7094" w14:textId="77777777" w:rsidR="00720E93" w:rsidRPr="00FF65E7" w:rsidRDefault="00720E93">
                          <w:pPr>
                            <w:pStyle w:val="FreeForm"/>
                            <w:spacing w:before="20"/>
                            <w:rPr>
                              <w:rFonts w:ascii="Calibri" w:hAnsi="Calibri"/>
                              <w:color w:val="4D4D4D"/>
                              <w:sz w:val="16"/>
                              <w:lang w:val="sl-SI"/>
                            </w:rPr>
                          </w:pPr>
                        </w:p>
                        <w:p w14:paraId="6E17B727" w14:textId="77777777" w:rsidR="00720E93" w:rsidRPr="00FF65E7" w:rsidRDefault="00720E93">
                          <w:pPr>
                            <w:pStyle w:val="FreeForm"/>
                            <w:spacing w:before="20"/>
                            <w:rPr>
                              <w:rFonts w:ascii="Calibri" w:hAnsi="Calibri"/>
                              <w:color w:val="505150"/>
                              <w:sz w:val="16"/>
                              <w:lang w:val="sl-SI"/>
                            </w:rPr>
                          </w:pPr>
                          <w:r>
                            <w:rPr>
                              <w:rFonts w:ascii="Calibri" w:hAnsi="Calibri"/>
                              <w:color w:val="505150"/>
                              <w:sz w:val="16"/>
                              <w:lang w:val="sl-SI"/>
                            </w:rPr>
                            <w:t>Naslov</w:t>
                          </w:r>
                        </w:p>
                        <w:p w14:paraId="1EDA47C2" w14:textId="77777777" w:rsidR="00720E93" w:rsidRPr="00FF65E7" w:rsidRDefault="00720E93">
                          <w:pPr>
                            <w:pStyle w:val="FreeForm"/>
                            <w:spacing w:before="20"/>
                            <w:rPr>
                              <w:rFonts w:ascii="Calibri" w:hAnsi="Calibri"/>
                              <w:color w:val="505150"/>
                              <w:sz w:val="16"/>
                              <w:lang w:val="sl-SI"/>
                            </w:rPr>
                          </w:pPr>
                          <w:r w:rsidRPr="00A14DE0">
                            <w:rPr>
                              <w:rFonts w:ascii="Calibri" w:hAnsi="Calibri"/>
                              <w:color w:val="505150"/>
                              <w:sz w:val="16"/>
                            </w:rPr>
                            <w:t>SI-</w:t>
                          </w:r>
                          <w:r>
                            <w:rPr>
                              <w:rFonts w:ascii="Calibri" w:hAnsi="Calibri"/>
                              <w:color w:val="505150"/>
                              <w:sz w:val="16"/>
                              <w:lang w:val="sl-SI"/>
                            </w:rPr>
                            <w:t>_____Kraj, Slovenija</w:t>
                          </w:r>
                        </w:p>
                        <w:p w14:paraId="36FFA93B" w14:textId="77777777" w:rsidR="00720E93" w:rsidRPr="007E4DD9" w:rsidRDefault="00720E93">
                          <w:pPr>
                            <w:pStyle w:val="FreeForm"/>
                            <w:spacing w:before="20"/>
                            <w:rPr>
                              <w:rFonts w:ascii="Calibri" w:hAnsi="Calibri"/>
                              <w:color w:val="505150"/>
                              <w:sz w:val="16"/>
                              <w:lang w:val="sl-SI"/>
                            </w:rPr>
                          </w:pPr>
                          <w:r w:rsidRPr="00A14DE0">
                            <w:rPr>
                              <w:rFonts w:ascii="Calibri" w:hAnsi="Calibri"/>
                              <w:color w:val="505150"/>
                              <w:sz w:val="16"/>
                            </w:rPr>
                            <w:t xml:space="preserve">t +386 </w:t>
                          </w:r>
                          <w:r>
                            <w:rPr>
                              <w:rFonts w:ascii="Calibri" w:hAnsi="Calibri"/>
                              <w:color w:val="505150"/>
                              <w:sz w:val="16"/>
                              <w:lang w:val="sl-SI"/>
                            </w:rPr>
                            <w:t>_______________</w:t>
                          </w:r>
                        </w:p>
                        <w:p w14:paraId="090C086A" w14:textId="77777777" w:rsidR="00720E93" w:rsidRPr="00F173FA" w:rsidRDefault="00720E93">
                          <w:pPr>
                            <w:pStyle w:val="FreeForm"/>
                            <w:spacing w:before="20"/>
                            <w:rPr>
                              <w:rFonts w:ascii="Calibri" w:hAnsi="Calibri"/>
                              <w:color w:val="505150"/>
                              <w:sz w:val="16"/>
                              <w:lang w:val="sl-SI"/>
                            </w:rPr>
                          </w:pPr>
                          <w:r>
                            <w:rPr>
                              <w:rFonts w:ascii="Calibri" w:hAnsi="Calibri"/>
                              <w:color w:val="505150"/>
                              <w:sz w:val="16"/>
                            </w:rPr>
                            <w:t xml:space="preserve">f +386 </w:t>
                          </w:r>
                          <w:r>
                            <w:rPr>
                              <w:rFonts w:ascii="Calibri" w:hAnsi="Calibri"/>
                              <w:color w:val="505150"/>
                              <w:sz w:val="16"/>
                              <w:lang w:val="sl-SI"/>
                            </w:rPr>
                            <w:t>_______________</w:t>
                          </w:r>
                        </w:p>
                        <w:p w14:paraId="2DAB8507" w14:textId="77777777" w:rsidR="00720E93" w:rsidRPr="00EE30DD" w:rsidRDefault="00C425CF" w:rsidP="00EE30DD">
                          <w:pPr>
                            <w:pStyle w:val="FreeForm"/>
                            <w:spacing w:before="20"/>
                            <w:rPr>
                              <w:rFonts w:ascii="Calibri" w:hAnsi="Calibri"/>
                              <w:color w:val="4D4D4D"/>
                              <w:sz w:val="16"/>
                            </w:rPr>
                          </w:pPr>
                          <w:hyperlink r:id="rId3" w:history="1">
                            <w:r w:rsidR="00720E93" w:rsidRPr="00EE30DD">
                              <w:rPr>
                                <w:rFonts w:ascii="Calibri" w:hAnsi="Calibri"/>
                                <w:color w:val="000099"/>
                                <w:sz w:val="16"/>
                                <w:u w:val="single"/>
                              </w:rPr>
                              <w:t>www.nijz.si</w:t>
                            </w:r>
                          </w:hyperlink>
                        </w:p>
                        <w:p w14:paraId="281B3210" w14:textId="77777777" w:rsidR="00720E93" w:rsidRPr="00EE30DD" w:rsidRDefault="00C425CF" w:rsidP="00EE30DD">
                          <w:pPr>
                            <w:pStyle w:val="FreeForm"/>
                            <w:spacing w:before="20"/>
                            <w:rPr>
                              <w:rFonts w:ascii="Calibri" w:hAnsi="Calibri"/>
                              <w:color w:val="4D4D4D"/>
                              <w:sz w:val="16"/>
                            </w:rPr>
                          </w:pPr>
                          <w:hyperlink r:id="rId4" w:history="1">
                            <w:r w:rsidR="00720E93" w:rsidRPr="00EE30DD">
                              <w:rPr>
                                <w:rFonts w:ascii="Calibri" w:hAnsi="Calibri"/>
                                <w:color w:val="000099"/>
                                <w:sz w:val="16"/>
                                <w:u w:val="single"/>
                              </w:rPr>
                              <w:t>info@nijz.si</w:t>
                            </w:r>
                          </w:hyperlink>
                        </w:p>
                        <w:p w14:paraId="365C6575" w14:textId="77777777" w:rsidR="00720E93" w:rsidRPr="00A14DE0" w:rsidRDefault="00720E93" w:rsidP="002D3A82">
                          <w:pPr>
                            <w:pStyle w:val="FreeForm"/>
                            <w:spacing w:before="20"/>
                            <w:rPr>
                              <w:rFonts w:ascii="Calibri" w:hAnsi="Calibri"/>
                              <w:color w:val="505150"/>
                              <w:sz w:val="16"/>
                            </w:rPr>
                          </w:pPr>
                        </w:p>
                      </w:tc>
                    </w:tr>
                  </w:tbl>
                  <w:p w14:paraId="3595A21E" w14:textId="77777777" w:rsidR="00720E93" w:rsidRPr="00A14DE0" w:rsidRDefault="00720E93" w:rsidP="00720E93">
                    <w:pPr>
                      <w:rPr>
                        <w:rFonts w:ascii="Calibri" w:hAnsi="Calibri"/>
                        <w:sz w:val="20"/>
                        <w:lang w:bidi="x-none"/>
                      </w:rPr>
                    </w:pPr>
                  </w:p>
                </w:txbxContent>
              </v:textbox>
              <w10:wrap anchorx="page" anchory="page"/>
            </v:shape>
          </w:pict>
        </mc:Fallback>
      </mc:AlternateContent>
    </w:r>
    <w:r>
      <w:rPr>
        <w:noProof/>
      </w:rPr>
      <w:drawing>
        <wp:anchor distT="0" distB="0" distL="114300" distR="114300" simplePos="0" relativeHeight="251658240" behindDoc="1" locked="0" layoutInCell="1" allowOverlap="1" wp14:anchorId="1C8455F4" wp14:editId="1BE23527">
          <wp:simplePos x="0" y="0"/>
          <wp:positionH relativeFrom="page">
            <wp:posOffset>109855</wp:posOffset>
          </wp:positionH>
          <wp:positionV relativeFrom="page">
            <wp:posOffset>123825</wp:posOffset>
          </wp:positionV>
          <wp:extent cx="7110517" cy="1219200"/>
          <wp:effectExtent l="0" t="0" r="0" b="0"/>
          <wp:wrapNone/>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10517" cy="1219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AD57CF"/>
    <w:multiLevelType w:val="multilevel"/>
    <w:tmpl w:val="B510D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E93"/>
    <w:rsid w:val="0004348D"/>
    <w:rsid w:val="000C4C5E"/>
    <w:rsid w:val="002D32B5"/>
    <w:rsid w:val="00647772"/>
    <w:rsid w:val="00720E93"/>
    <w:rsid w:val="007D31C9"/>
    <w:rsid w:val="00B60480"/>
    <w:rsid w:val="00C425CF"/>
    <w:rsid w:val="00DF0369"/>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A010F"/>
  <w15:chartTrackingRefBased/>
  <w15:docId w15:val="{1E4E64FD-958A-4376-85AD-2830EEBB6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Pr>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FreeForm">
    <w:name w:val="Free Form"/>
    <w:rsid w:val="00720E93"/>
    <w:pPr>
      <w:spacing w:after="0" w:line="240" w:lineRule="auto"/>
    </w:pPr>
    <w:rPr>
      <w:rFonts w:ascii="Helvetica" w:eastAsia="ヒラギノ角ゴ Pro W3" w:hAnsi="Helvetica" w:cs="Times New Roman"/>
      <w:color w:val="000000"/>
      <w:sz w:val="24"/>
      <w:szCs w:val="20"/>
      <w:lang w:eastAsia="sl-SI"/>
    </w:rPr>
  </w:style>
  <w:style w:type="paragraph" w:styleId="Glava">
    <w:name w:val="header"/>
    <w:basedOn w:val="Navaden"/>
    <w:link w:val="GlavaZnak"/>
    <w:uiPriority w:val="99"/>
    <w:unhideWhenUsed/>
    <w:rsid w:val="00720E93"/>
    <w:pPr>
      <w:tabs>
        <w:tab w:val="center" w:pos="4536"/>
        <w:tab w:val="right" w:pos="9072"/>
      </w:tabs>
      <w:spacing w:after="0" w:line="240" w:lineRule="auto"/>
    </w:pPr>
  </w:style>
  <w:style w:type="character" w:customStyle="1" w:styleId="GlavaZnak">
    <w:name w:val="Glava Znak"/>
    <w:basedOn w:val="Privzetapisavaodstavka"/>
    <w:link w:val="Glava"/>
    <w:uiPriority w:val="99"/>
    <w:rsid w:val="00720E93"/>
    <w:rPr>
      <w:lang w:val="sl-SI"/>
    </w:rPr>
  </w:style>
  <w:style w:type="paragraph" w:styleId="Noga">
    <w:name w:val="footer"/>
    <w:basedOn w:val="Navaden"/>
    <w:link w:val="NogaZnak"/>
    <w:uiPriority w:val="99"/>
    <w:unhideWhenUsed/>
    <w:rsid w:val="00720E93"/>
    <w:pPr>
      <w:tabs>
        <w:tab w:val="center" w:pos="4536"/>
        <w:tab w:val="right" w:pos="9072"/>
      </w:tabs>
      <w:spacing w:after="0" w:line="240" w:lineRule="auto"/>
    </w:pPr>
  </w:style>
  <w:style w:type="character" w:customStyle="1" w:styleId="NogaZnak">
    <w:name w:val="Noga Znak"/>
    <w:basedOn w:val="Privzetapisavaodstavka"/>
    <w:link w:val="Noga"/>
    <w:uiPriority w:val="99"/>
    <w:rsid w:val="00720E93"/>
    <w:rPr>
      <w:lang w:val="sl-SI"/>
    </w:rPr>
  </w:style>
  <w:style w:type="paragraph" w:styleId="Revizija">
    <w:name w:val="Revision"/>
    <w:hidden/>
    <w:uiPriority w:val="99"/>
    <w:semiHidden/>
    <w:rsid w:val="00647772"/>
    <w:pPr>
      <w:spacing w:after="0" w:line="240" w:lineRule="auto"/>
    </w:pPr>
    <w:rPr>
      <w:lang w:val="sl-SI"/>
    </w:rPr>
  </w:style>
  <w:style w:type="paragraph" w:styleId="Besedilooblaka">
    <w:name w:val="Balloon Text"/>
    <w:basedOn w:val="Navaden"/>
    <w:link w:val="BesedilooblakaZnak"/>
    <w:uiPriority w:val="99"/>
    <w:semiHidden/>
    <w:unhideWhenUsed/>
    <w:rsid w:val="00C425C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425CF"/>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95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nijz.si" TargetMode="External"/><Relationship Id="rId2" Type="http://schemas.openxmlformats.org/officeDocument/2006/relationships/hyperlink" Target="mailto:info@nijz.si" TargetMode="External"/><Relationship Id="rId1" Type="http://schemas.openxmlformats.org/officeDocument/2006/relationships/hyperlink" Target="http://www.nijz.si" TargetMode="External"/><Relationship Id="rId5" Type="http://schemas.openxmlformats.org/officeDocument/2006/relationships/image" Target="media/image1.jpeg"/><Relationship Id="rId4" Type="http://schemas.openxmlformats.org/officeDocument/2006/relationships/hyperlink" Target="mailto:info@nijz.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756</Words>
  <Characters>4314</Characters>
  <Application>Microsoft Office Word</Application>
  <DocSecurity>4</DocSecurity>
  <Lines>35</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NIJZ</dc:creator>
  <cp:keywords/>
  <dc:description/>
  <cp:lastModifiedBy>NIJZ</cp:lastModifiedBy>
  <cp:revision>2</cp:revision>
  <dcterms:created xsi:type="dcterms:W3CDTF">2026-09-23T11:43:00Z</dcterms:created>
  <dcterms:modified xsi:type="dcterms:W3CDTF">2026-09-23T11:43:00Z</dcterms:modified>
</cp:coreProperties>
</file>