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1166E0" w:rsidRPr="001A6ACF" w14:paraId="721A75E3" w14:textId="77777777" w:rsidTr="007809F0">
        <w:trPr>
          <w:trHeight w:val="20"/>
          <w:jc w:val="center"/>
        </w:trPr>
        <w:tc>
          <w:tcPr>
            <w:tcW w:w="9695" w:type="dxa"/>
            <w:gridSpan w:val="2"/>
            <w:shd w:val="clear" w:color="auto" w:fill="B4C6E7" w:themeFill="accent5" w:themeFillTint="66"/>
            <w:vAlign w:val="center"/>
          </w:tcPr>
          <w:p w14:paraId="0E87281C" w14:textId="77777777" w:rsidR="001166E0" w:rsidRPr="001A6ACF" w:rsidRDefault="001166E0" w:rsidP="005242A7">
            <w:pPr>
              <w:widowControl w:val="0"/>
              <w:spacing w:after="0" w:line="240" w:lineRule="auto"/>
              <w:jc w:val="center"/>
              <w:rPr>
                <w:rFonts w:asciiTheme="minorHAnsi" w:hAnsiTheme="minorHAnsi"/>
                <w:sz w:val="20"/>
                <w:szCs w:val="20"/>
                <w:lang w:val="sl-SI"/>
              </w:rPr>
            </w:pPr>
            <w:r w:rsidRPr="001A6ACF">
              <w:rPr>
                <w:rFonts w:asciiTheme="minorHAnsi" w:hAnsiTheme="minorHAnsi"/>
                <w:b/>
                <w:sz w:val="20"/>
                <w:szCs w:val="20"/>
                <w:lang w:val="sl-SI"/>
              </w:rPr>
              <w:t>NAROČNIK</w:t>
            </w:r>
          </w:p>
        </w:tc>
      </w:tr>
      <w:tr w:rsidR="001166E0" w:rsidRPr="001A6ACF" w14:paraId="48F78639" w14:textId="77777777" w:rsidTr="007809F0">
        <w:trPr>
          <w:trHeight w:val="20"/>
          <w:jc w:val="center"/>
        </w:trPr>
        <w:tc>
          <w:tcPr>
            <w:tcW w:w="2405" w:type="dxa"/>
            <w:shd w:val="clear" w:color="auto" w:fill="B4C6E7" w:themeFill="accent5" w:themeFillTint="66"/>
            <w:vAlign w:val="center"/>
          </w:tcPr>
          <w:p w14:paraId="7C297CBF" w14:textId="77777777" w:rsidR="001166E0" w:rsidRPr="001A6ACF" w:rsidRDefault="001166E0" w:rsidP="005242A7">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Naziv in sedež</w:t>
            </w:r>
          </w:p>
        </w:tc>
        <w:tc>
          <w:tcPr>
            <w:tcW w:w="7290" w:type="dxa"/>
            <w:shd w:val="clear" w:color="auto" w:fill="D9E2F3" w:themeFill="accent5" w:themeFillTint="33"/>
            <w:vAlign w:val="center"/>
          </w:tcPr>
          <w:p w14:paraId="5EA3B22E" w14:textId="77777777" w:rsidR="001166E0" w:rsidRPr="001A6ACF" w:rsidRDefault="001166E0" w:rsidP="005242A7">
            <w:pPr>
              <w:widowControl w:val="0"/>
              <w:spacing w:after="0" w:line="240" w:lineRule="auto"/>
              <w:rPr>
                <w:rFonts w:asciiTheme="minorHAnsi" w:hAnsiTheme="minorHAnsi"/>
                <w:b/>
                <w:sz w:val="20"/>
                <w:szCs w:val="20"/>
                <w:lang w:val="sl-SI"/>
              </w:rPr>
            </w:pPr>
          </w:p>
        </w:tc>
      </w:tr>
      <w:tr w:rsidR="001166E0" w:rsidRPr="001A6ACF" w14:paraId="6EF37EA6" w14:textId="77777777" w:rsidTr="007809F0">
        <w:trPr>
          <w:trHeight w:val="20"/>
          <w:jc w:val="center"/>
        </w:trPr>
        <w:tc>
          <w:tcPr>
            <w:tcW w:w="2405" w:type="dxa"/>
            <w:shd w:val="clear" w:color="auto" w:fill="B4C6E7" w:themeFill="accent5" w:themeFillTint="66"/>
            <w:vAlign w:val="center"/>
          </w:tcPr>
          <w:p w14:paraId="5AE507AE" w14:textId="77777777" w:rsidR="001166E0" w:rsidRPr="001A6ACF" w:rsidRDefault="001166E0" w:rsidP="005242A7">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ID št. za DDV</w:t>
            </w:r>
          </w:p>
        </w:tc>
        <w:tc>
          <w:tcPr>
            <w:tcW w:w="7290" w:type="dxa"/>
            <w:shd w:val="clear" w:color="auto" w:fill="D9E2F3" w:themeFill="accent5" w:themeFillTint="33"/>
            <w:vAlign w:val="center"/>
          </w:tcPr>
          <w:p w14:paraId="1F648949" w14:textId="77777777" w:rsidR="001166E0" w:rsidRPr="001A6ACF" w:rsidRDefault="001166E0" w:rsidP="005242A7">
            <w:pPr>
              <w:widowControl w:val="0"/>
              <w:spacing w:after="0" w:line="240" w:lineRule="auto"/>
              <w:rPr>
                <w:rFonts w:asciiTheme="minorHAnsi" w:hAnsiTheme="minorHAnsi"/>
                <w:sz w:val="20"/>
                <w:szCs w:val="20"/>
                <w:lang w:val="sl-SI"/>
              </w:rPr>
            </w:pPr>
          </w:p>
        </w:tc>
      </w:tr>
      <w:tr w:rsidR="001166E0" w:rsidRPr="001A6ACF" w14:paraId="624BEB0D" w14:textId="77777777" w:rsidTr="007809F0">
        <w:trPr>
          <w:trHeight w:val="20"/>
          <w:jc w:val="center"/>
        </w:trPr>
        <w:tc>
          <w:tcPr>
            <w:tcW w:w="2405" w:type="dxa"/>
            <w:shd w:val="clear" w:color="auto" w:fill="B4C6E7" w:themeFill="accent5" w:themeFillTint="66"/>
            <w:vAlign w:val="center"/>
          </w:tcPr>
          <w:p w14:paraId="0E4E8AF0" w14:textId="77777777" w:rsidR="001166E0" w:rsidRPr="001A6ACF" w:rsidRDefault="001166E0" w:rsidP="005242A7">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Matična številka</w:t>
            </w:r>
          </w:p>
        </w:tc>
        <w:tc>
          <w:tcPr>
            <w:tcW w:w="7290" w:type="dxa"/>
            <w:shd w:val="clear" w:color="auto" w:fill="D9E2F3" w:themeFill="accent5" w:themeFillTint="33"/>
            <w:vAlign w:val="center"/>
          </w:tcPr>
          <w:p w14:paraId="7634CA90" w14:textId="77777777" w:rsidR="001166E0" w:rsidRPr="001A6ACF" w:rsidRDefault="001166E0" w:rsidP="005242A7">
            <w:pPr>
              <w:widowControl w:val="0"/>
              <w:spacing w:after="0" w:line="240" w:lineRule="auto"/>
              <w:rPr>
                <w:rFonts w:asciiTheme="minorHAnsi" w:hAnsiTheme="minorHAnsi"/>
                <w:sz w:val="20"/>
                <w:szCs w:val="20"/>
                <w:lang w:val="sl-SI"/>
              </w:rPr>
            </w:pPr>
          </w:p>
        </w:tc>
      </w:tr>
      <w:tr w:rsidR="001166E0" w:rsidRPr="001A6ACF" w14:paraId="5CFD10EF" w14:textId="77777777" w:rsidTr="007809F0">
        <w:trPr>
          <w:trHeight w:val="20"/>
          <w:jc w:val="center"/>
        </w:trPr>
        <w:tc>
          <w:tcPr>
            <w:tcW w:w="2405" w:type="dxa"/>
            <w:shd w:val="clear" w:color="auto" w:fill="B4C6E7" w:themeFill="accent5" w:themeFillTint="66"/>
            <w:vAlign w:val="center"/>
          </w:tcPr>
          <w:p w14:paraId="15852B91" w14:textId="77777777" w:rsidR="001166E0" w:rsidRPr="001A6ACF" w:rsidRDefault="00CE2B47" w:rsidP="005242A7">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 xml:space="preserve">Transakcijski </w:t>
            </w:r>
            <w:r w:rsidR="001166E0" w:rsidRPr="001A6ACF">
              <w:rPr>
                <w:rFonts w:asciiTheme="minorHAnsi" w:hAnsiTheme="minorHAnsi"/>
                <w:b/>
                <w:sz w:val="20"/>
                <w:szCs w:val="20"/>
                <w:lang w:val="sl-SI"/>
              </w:rPr>
              <w:t>račun</w:t>
            </w:r>
          </w:p>
        </w:tc>
        <w:tc>
          <w:tcPr>
            <w:tcW w:w="7290" w:type="dxa"/>
            <w:shd w:val="clear" w:color="auto" w:fill="D9E2F3" w:themeFill="accent5" w:themeFillTint="33"/>
            <w:vAlign w:val="center"/>
          </w:tcPr>
          <w:p w14:paraId="30E504FC" w14:textId="77777777" w:rsidR="001166E0" w:rsidRPr="001A6ACF" w:rsidRDefault="001166E0" w:rsidP="005242A7">
            <w:pPr>
              <w:widowControl w:val="0"/>
              <w:spacing w:after="0" w:line="240" w:lineRule="auto"/>
              <w:rPr>
                <w:rFonts w:asciiTheme="minorHAnsi" w:hAnsiTheme="minorHAnsi"/>
                <w:sz w:val="20"/>
                <w:szCs w:val="20"/>
                <w:lang w:val="sl-SI"/>
              </w:rPr>
            </w:pPr>
          </w:p>
        </w:tc>
      </w:tr>
      <w:tr w:rsidR="001166E0" w:rsidRPr="001A6ACF" w14:paraId="41830964" w14:textId="77777777" w:rsidTr="007809F0">
        <w:trPr>
          <w:trHeight w:val="20"/>
          <w:jc w:val="center"/>
        </w:trPr>
        <w:tc>
          <w:tcPr>
            <w:tcW w:w="2405" w:type="dxa"/>
            <w:shd w:val="clear" w:color="auto" w:fill="B4C6E7" w:themeFill="accent5" w:themeFillTint="66"/>
            <w:vAlign w:val="center"/>
          </w:tcPr>
          <w:p w14:paraId="737F9569" w14:textId="77777777" w:rsidR="001166E0" w:rsidRPr="001A6ACF" w:rsidRDefault="001166E0" w:rsidP="005242A7">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Telefon</w:t>
            </w:r>
          </w:p>
        </w:tc>
        <w:tc>
          <w:tcPr>
            <w:tcW w:w="7290" w:type="dxa"/>
            <w:shd w:val="clear" w:color="auto" w:fill="D9E2F3" w:themeFill="accent5" w:themeFillTint="33"/>
            <w:vAlign w:val="center"/>
          </w:tcPr>
          <w:p w14:paraId="0093CF44" w14:textId="77777777" w:rsidR="001166E0" w:rsidRPr="001A6ACF" w:rsidRDefault="001166E0" w:rsidP="005242A7">
            <w:pPr>
              <w:widowControl w:val="0"/>
              <w:spacing w:after="0" w:line="240" w:lineRule="auto"/>
              <w:rPr>
                <w:rFonts w:asciiTheme="minorHAnsi" w:hAnsiTheme="minorHAnsi"/>
                <w:sz w:val="20"/>
                <w:szCs w:val="20"/>
                <w:lang w:val="sl-SI"/>
              </w:rPr>
            </w:pPr>
          </w:p>
        </w:tc>
      </w:tr>
      <w:tr w:rsidR="001166E0" w:rsidRPr="001A6ACF" w14:paraId="6DA0C666" w14:textId="77777777" w:rsidTr="007809F0">
        <w:trPr>
          <w:trHeight w:val="20"/>
          <w:jc w:val="center"/>
        </w:trPr>
        <w:tc>
          <w:tcPr>
            <w:tcW w:w="2405" w:type="dxa"/>
            <w:shd w:val="clear" w:color="auto" w:fill="B4C6E7" w:themeFill="accent5" w:themeFillTint="66"/>
            <w:vAlign w:val="center"/>
          </w:tcPr>
          <w:p w14:paraId="5B0C292E" w14:textId="77777777" w:rsidR="001166E0" w:rsidRPr="001A6ACF" w:rsidRDefault="001166E0" w:rsidP="005242A7">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E-pošta</w:t>
            </w:r>
          </w:p>
        </w:tc>
        <w:tc>
          <w:tcPr>
            <w:tcW w:w="7290" w:type="dxa"/>
            <w:shd w:val="clear" w:color="auto" w:fill="D9E2F3" w:themeFill="accent5" w:themeFillTint="33"/>
            <w:vAlign w:val="center"/>
          </w:tcPr>
          <w:p w14:paraId="7C94A592" w14:textId="77777777" w:rsidR="001166E0" w:rsidRPr="001A6ACF" w:rsidRDefault="001166E0" w:rsidP="005242A7">
            <w:pPr>
              <w:widowControl w:val="0"/>
              <w:spacing w:after="0" w:line="240" w:lineRule="auto"/>
              <w:rPr>
                <w:rFonts w:asciiTheme="minorHAnsi" w:hAnsiTheme="minorHAnsi"/>
                <w:sz w:val="20"/>
                <w:szCs w:val="20"/>
                <w:lang w:val="sl-SI"/>
              </w:rPr>
            </w:pPr>
          </w:p>
        </w:tc>
      </w:tr>
      <w:tr w:rsidR="001166E0" w:rsidRPr="001A6ACF" w14:paraId="34DB9089" w14:textId="77777777" w:rsidTr="007809F0">
        <w:trPr>
          <w:trHeight w:val="20"/>
          <w:jc w:val="center"/>
        </w:trPr>
        <w:tc>
          <w:tcPr>
            <w:tcW w:w="2405" w:type="dxa"/>
            <w:shd w:val="clear" w:color="auto" w:fill="B4C6E7" w:themeFill="accent5" w:themeFillTint="66"/>
            <w:vAlign w:val="center"/>
          </w:tcPr>
          <w:p w14:paraId="4BE83AB4" w14:textId="77777777" w:rsidR="001166E0" w:rsidRPr="001A6ACF" w:rsidRDefault="001166E0" w:rsidP="005242A7">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Skrbnik pogodbe</w:t>
            </w:r>
          </w:p>
        </w:tc>
        <w:tc>
          <w:tcPr>
            <w:tcW w:w="7290" w:type="dxa"/>
            <w:shd w:val="clear" w:color="auto" w:fill="D9E2F3" w:themeFill="accent5" w:themeFillTint="33"/>
            <w:vAlign w:val="center"/>
          </w:tcPr>
          <w:p w14:paraId="2720EAC7" w14:textId="77777777" w:rsidR="001166E0" w:rsidRPr="001A6ACF" w:rsidRDefault="001166E0" w:rsidP="005242A7">
            <w:pPr>
              <w:widowControl w:val="0"/>
              <w:spacing w:after="0" w:line="240" w:lineRule="auto"/>
              <w:rPr>
                <w:rFonts w:asciiTheme="minorHAnsi" w:hAnsiTheme="minorHAnsi"/>
                <w:sz w:val="20"/>
                <w:szCs w:val="20"/>
                <w:lang w:val="sl-SI"/>
              </w:rPr>
            </w:pPr>
          </w:p>
        </w:tc>
      </w:tr>
      <w:tr w:rsidR="001166E0" w:rsidRPr="001A6ACF" w14:paraId="05C8722D" w14:textId="77777777" w:rsidTr="007809F0">
        <w:trPr>
          <w:trHeight w:val="20"/>
          <w:jc w:val="center"/>
        </w:trPr>
        <w:tc>
          <w:tcPr>
            <w:tcW w:w="2405" w:type="dxa"/>
            <w:shd w:val="clear" w:color="auto" w:fill="B4C6E7" w:themeFill="accent5" w:themeFillTint="66"/>
            <w:vAlign w:val="center"/>
          </w:tcPr>
          <w:p w14:paraId="6644B31B" w14:textId="77777777" w:rsidR="001166E0" w:rsidRPr="001A6ACF" w:rsidRDefault="001166E0" w:rsidP="005242A7">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Podpisnik</w:t>
            </w:r>
          </w:p>
        </w:tc>
        <w:tc>
          <w:tcPr>
            <w:tcW w:w="7290" w:type="dxa"/>
            <w:shd w:val="clear" w:color="auto" w:fill="D9E2F3" w:themeFill="accent5" w:themeFillTint="33"/>
            <w:vAlign w:val="center"/>
          </w:tcPr>
          <w:p w14:paraId="7497FCC1" w14:textId="77777777" w:rsidR="001166E0" w:rsidRPr="001A6ACF" w:rsidRDefault="001166E0" w:rsidP="005242A7">
            <w:pPr>
              <w:widowControl w:val="0"/>
              <w:spacing w:after="0" w:line="240" w:lineRule="auto"/>
              <w:rPr>
                <w:rFonts w:asciiTheme="minorHAnsi" w:hAnsiTheme="minorHAnsi"/>
                <w:sz w:val="20"/>
                <w:szCs w:val="20"/>
                <w:lang w:val="sl-SI"/>
              </w:rPr>
            </w:pPr>
          </w:p>
        </w:tc>
      </w:tr>
    </w:tbl>
    <w:p w14:paraId="75D0D7C6" w14:textId="6C52289F" w:rsidR="00EE2FFA" w:rsidRPr="001A6ACF" w:rsidRDefault="007C78E6" w:rsidP="005242A7">
      <w:pPr>
        <w:widowControl w:val="0"/>
        <w:spacing w:before="120" w:after="120" w:line="240" w:lineRule="auto"/>
        <w:jc w:val="center"/>
        <w:rPr>
          <w:rFonts w:asciiTheme="minorHAnsi" w:hAnsiTheme="minorHAnsi"/>
          <w:sz w:val="20"/>
          <w:szCs w:val="20"/>
          <w:lang w:val="sl-SI"/>
        </w:rPr>
      </w:pPr>
      <w:r w:rsidRPr="001A6ACF">
        <w:rPr>
          <w:rFonts w:asciiTheme="minorHAnsi" w:hAnsiTheme="minorHAnsi"/>
          <w:sz w:val="20"/>
          <w:szCs w:val="20"/>
          <w:lang w:val="sl-SI"/>
        </w:rPr>
        <w:t>i</w:t>
      </w:r>
      <w:r w:rsidR="00EE2FFA" w:rsidRPr="001A6ACF">
        <w:rPr>
          <w:rFonts w:asciiTheme="minorHAnsi" w:hAnsiTheme="minorHAnsi"/>
          <w:sz w:val="20"/>
          <w:szCs w:val="20"/>
          <w:lang w:val="sl-SI"/>
        </w:rPr>
        <w:t>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405"/>
        <w:gridCol w:w="7224"/>
      </w:tblGrid>
      <w:tr w:rsidR="000C6051" w:rsidRPr="001A6ACF" w14:paraId="1E3C3D09" w14:textId="77777777" w:rsidTr="007809F0">
        <w:trPr>
          <w:trHeight w:val="20"/>
          <w:jc w:val="center"/>
        </w:trPr>
        <w:tc>
          <w:tcPr>
            <w:tcW w:w="5000" w:type="pct"/>
            <w:gridSpan w:val="2"/>
            <w:tcBorders>
              <w:bottom w:val="single" w:sz="4" w:space="0" w:color="auto"/>
            </w:tcBorders>
            <w:shd w:val="clear" w:color="auto" w:fill="B4C6E7" w:themeFill="accent5" w:themeFillTint="66"/>
            <w:vAlign w:val="center"/>
          </w:tcPr>
          <w:p w14:paraId="67AE9672" w14:textId="5AE19BBB" w:rsidR="000C6051" w:rsidRPr="001A6ACF" w:rsidRDefault="000C6051" w:rsidP="00B548FD">
            <w:pPr>
              <w:widowControl w:val="0"/>
              <w:spacing w:after="0" w:line="240" w:lineRule="auto"/>
              <w:jc w:val="center"/>
              <w:rPr>
                <w:rFonts w:asciiTheme="minorHAnsi" w:hAnsiTheme="minorHAnsi"/>
                <w:b/>
                <w:sz w:val="20"/>
                <w:szCs w:val="20"/>
                <w:lang w:val="sl-SI"/>
              </w:rPr>
            </w:pPr>
            <w:r w:rsidRPr="001A6ACF">
              <w:rPr>
                <w:rFonts w:asciiTheme="minorHAnsi" w:hAnsiTheme="minorHAnsi"/>
                <w:b/>
                <w:sz w:val="20"/>
                <w:szCs w:val="20"/>
                <w:lang w:val="sl-SI"/>
              </w:rPr>
              <w:t>IZVAJALEC</w:t>
            </w:r>
          </w:p>
        </w:tc>
      </w:tr>
      <w:tr w:rsidR="000C6051" w:rsidRPr="001A6ACF" w14:paraId="15A1930B" w14:textId="77777777" w:rsidTr="007809F0">
        <w:trPr>
          <w:trHeight w:val="20"/>
          <w:jc w:val="center"/>
        </w:trPr>
        <w:tc>
          <w:tcPr>
            <w:tcW w:w="1249" w:type="pct"/>
            <w:shd w:val="clear" w:color="auto" w:fill="B4C6E7" w:themeFill="accent5" w:themeFillTint="66"/>
            <w:vAlign w:val="center"/>
          </w:tcPr>
          <w:p w14:paraId="07FE4E67" w14:textId="77777777" w:rsidR="000C6051" w:rsidRPr="001A6ACF" w:rsidRDefault="000C6051" w:rsidP="00B548FD">
            <w:pPr>
              <w:widowControl w:val="0"/>
              <w:spacing w:after="0" w:line="240" w:lineRule="auto"/>
              <w:rPr>
                <w:rFonts w:asciiTheme="minorHAnsi" w:hAnsiTheme="minorHAnsi"/>
                <w:sz w:val="20"/>
                <w:szCs w:val="20"/>
                <w:lang w:val="sl-SI"/>
              </w:rPr>
            </w:pPr>
            <w:r w:rsidRPr="001A6ACF">
              <w:rPr>
                <w:rFonts w:asciiTheme="minorHAnsi" w:hAnsiTheme="minorHAnsi"/>
                <w:b/>
                <w:sz w:val="20"/>
                <w:szCs w:val="20"/>
                <w:lang w:val="sl-SI"/>
              </w:rPr>
              <w:t>Naziv in sedež</w:t>
            </w:r>
          </w:p>
        </w:tc>
        <w:tc>
          <w:tcPr>
            <w:tcW w:w="3751" w:type="pct"/>
            <w:shd w:val="clear" w:color="auto" w:fill="D9E2F3" w:themeFill="accent5" w:themeFillTint="33"/>
            <w:vAlign w:val="center"/>
          </w:tcPr>
          <w:p w14:paraId="42126783" w14:textId="77777777" w:rsidR="000C6051" w:rsidRPr="001A6ACF" w:rsidRDefault="000C6051" w:rsidP="00B548FD">
            <w:pPr>
              <w:widowControl w:val="0"/>
              <w:spacing w:after="0" w:line="240" w:lineRule="auto"/>
              <w:rPr>
                <w:rFonts w:asciiTheme="minorHAnsi" w:hAnsiTheme="minorHAnsi"/>
                <w:b/>
                <w:sz w:val="20"/>
                <w:szCs w:val="20"/>
                <w:lang w:val="sl-SI"/>
              </w:rPr>
            </w:pPr>
          </w:p>
        </w:tc>
      </w:tr>
      <w:tr w:rsidR="000C6051" w:rsidRPr="001A6ACF" w14:paraId="6208A2A5" w14:textId="77777777" w:rsidTr="007809F0">
        <w:trPr>
          <w:trHeight w:val="20"/>
          <w:jc w:val="center"/>
        </w:trPr>
        <w:tc>
          <w:tcPr>
            <w:tcW w:w="1249" w:type="pct"/>
            <w:shd w:val="clear" w:color="auto" w:fill="B4C6E7" w:themeFill="accent5" w:themeFillTint="66"/>
            <w:vAlign w:val="center"/>
          </w:tcPr>
          <w:p w14:paraId="7292D107" w14:textId="77777777" w:rsidR="000C6051" w:rsidRPr="001A6ACF" w:rsidRDefault="000C6051" w:rsidP="00B548FD">
            <w:pPr>
              <w:widowControl w:val="0"/>
              <w:spacing w:after="0" w:line="240" w:lineRule="auto"/>
              <w:rPr>
                <w:rFonts w:asciiTheme="minorHAnsi" w:hAnsiTheme="minorHAnsi"/>
                <w:sz w:val="20"/>
                <w:szCs w:val="20"/>
                <w:lang w:val="sl-SI"/>
              </w:rPr>
            </w:pPr>
            <w:r w:rsidRPr="001A6ACF">
              <w:rPr>
                <w:rFonts w:asciiTheme="minorHAnsi" w:hAnsiTheme="minorHAnsi"/>
                <w:b/>
                <w:sz w:val="20"/>
                <w:szCs w:val="20"/>
                <w:lang w:val="sl-SI"/>
              </w:rPr>
              <w:t>ID št. za DDV</w:t>
            </w:r>
          </w:p>
        </w:tc>
        <w:tc>
          <w:tcPr>
            <w:tcW w:w="3751" w:type="pct"/>
            <w:shd w:val="clear" w:color="auto" w:fill="D9E2F3" w:themeFill="accent5" w:themeFillTint="33"/>
            <w:vAlign w:val="center"/>
          </w:tcPr>
          <w:p w14:paraId="0569F70D" w14:textId="77777777" w:rsidR="000C6051" w:rsidRPr="001A6ACF" w:rsidRDefault="000C6051" w:rsidP="00B548FD">
            <w:pPr>
              <w:widowControl w:val="0"/>
              <w:spacing w:after="0" w:line="240" w:lineRule="auto"/>
              <w:rPr>
                <w:rFonts w:asciiTheme="minorHAnsi" w:hAnsiTheme="minorHAnsi"/>
                <w:sz w:val="20"/>
                <w:szCs w:val="20"/>
                <w:lang w:val="sl-SI"/>
              </w:rPr>
            </w:pPr>
          </w:p>
        </w:tc>
      </w:tr>
      <w:tr w:rsidR="000C6051" w:rsidRPr="001A6ACF" w14:paraId="3BCDE7A1" w14:textId="77777777" w:rsidTr="007809F0">
        <w:trPr>
          <w:trHeight w:val="20"/>
          <w:jc w:val="center"/>
        </w:trPr>
        <w:tc>
          <w:tcPr>
            <w:tcW w:w="1249" w:type="pct"/>
            <w:shd w:val="clear" w:color="auto" w:fill="B4C6E7" w:themeFill="accent5" w:themeFillTint="66"/>
            <w:vAlign w:val="center"/>
          </w:tcPr>
          <w:p w14:paraId="005476ED" w14:textId="77777777" w:rsidR="000C6051" w:rsidRPr="001A6ACF" w:rsidRDefault="000C6051" w:rsidP="00B548FD">
            <w:pPr>
              <w:widowControl w:val="0"/>
              <w:spacing w:after="0" w:line="240" w:lineRule="auto"/>
              <w:rPr>
                <w:rFonts w:asciiTheme="minorHAnsi" w:hAnsiTheme="minorHAnsi"/>
                <w:sz w:val="20"/>
                <w:szCs w:val="20"/>
                <w:lang w:val="sl-SI"/>
              </w:rPr>
            </w:pPr>
            <w:r w:rsidRPr="001A6ACF">
              <w:rPr>
                <w:rFonts w:asciiTheme="minorHAnsi" w:hAnsiTheme="minorHAnsi"/>
                <w:b/>
                <w:sz w:val="20"/>
                <w:szCs w:val="20"/>
                <w:lang w:val="sl-SI"/>
              </w:rPr>
              <w:t>Matična številka</w:t>
            </w:r>
          </w:p>
        </w:tc>
        <w:tc>
          <w:tcPr>
            <w:tcW w:w="3751" w:type="pct"/>
            <w:shd w:val="clear" w:color="auto" w:fill="D9E2F3" w:themeFill="accent5" w:themeFillTint="33"/>
            <w:vAlign w:val="center"/>
          </w:tcPr>
          <w:p w14:paraId="4363138D" w14:textId="77777777" w:rsidR="000C6051" w:rsidRPr="001A6ACF" w:rsidRDefault="000C6051" w:rsidP="00B548FD">
            <w:pPr>
              <w:widowControl w:val="0"/>
              <w:spacing w:after="0" w:line="240" w:lineRule="auto"/>
              <w:rPr>
                <w:rFonts w:asciiTheme="minorHAnsi" w:hAnsiTheme="minorHAnsi"/>
                <w:sz w:val="20"/>
                <w:szCs w:val="20"/>
                <w:lang w:val="sl-SI"/>
              </w:rPr>
            </w:pPr>
          </w:p>
        </w:tc>
      </w:tr>
      <w:tr w:rsidR="000C6051" w:rsidRPr="001A6ACF" w14:paraId="18D7D648" w14:textId="77777777" w:rsidTr="007809F0">
        <w:trPr>
          <w:trHeight w:val="20"/>
          <w:jc w:val="center"/>
        </w:trPr>
        <w:tc>
          <w:tcPr>
            <w:tcW w:w="1249" w:type="pct"/>
            <w:shd w:val="clear" w:color="auto" w:fill="B4C6E7" w:themeFill="accent5" w:themeFillTint="66"/>
            <w:vAlign w:val="center"/>
          </w:tcPr>
          <w:p w14:paraId="653BF12A" w14:textId="77777777" w:rsidR="000C6051" w:rsidRPr="001A6ACF" w:rsidRDefault="000C6051" w:rsidP="00B548FD">
            <w:pPr>
              <w:widowControl w:val="0"/>
              <w:spacing w:after="0" w:line="240" w:lineRule="auto"/>
              <w:rPr>
                <w:rFonts w:asciiTheme="minorHAnsi" w:hAnsiTheme="minorHAnsi"/>
                <w:sz w:val="20"/>
                <w:szCs w:val="20"/>
                <w:lang w:val="sl-SI"/>
              </w:rPr>
            </w:pPr>
            <w:r w:rsidRPr="001A6ACF">
              <w:rPr>
                <w:rFonts w:asciiTheme="minorHAnsi" w:hAnsiTheme="minorHAnsi"/>
                <w:b/>
                <w:sz w:val="20"/>
                <w:szCs w:val="20"/>
                <w:lang w:val="sl-SI"/>
              </w:rPr>
              <w:t>Transakcijski račun</w:t>
            </w:r>
          </w:p>
        </w:tc>
        <w:tc>
          <w:tcPr>
            <w:tcW w:w="3751" w:type="pct"/>
            <w:shd w:val="clear" w:color="auto" w:fill="D9E2F3" w:themeFill="accent5" w:themeFillTint="33"/>
            <w:vAlign w:val="center"/>
          </w:tcPr>
          <w:p w14:paraId="479FC4C1" w14:textId="77777777" w:rsidR="000C6051" w:rsidRPr="001A6ACF" w:rsidRDefault="000C6051" w:rsidP="00B548FD">
            <w:pPr>
              <w:widowControl w:val="0"/>
              <w:spacing w:after="0" w:line="240" w:lineRule="auto"/>
              <w:rPr>
                <w:rFonts w:asciiTheme="minorHAnsi" w:hAnsiTheme="minorHAnsi"/>
                <w:sz w:val="20"/>
                <w:szCs w:val="20"/>
                <w:lang w:val="sl-SI"/>
              </w:rPr>
            </w:pPr>
          </w:p>
        </w:tc>
      </w:tr>
      <w:tr w:rsidR="000C6051" w:rsidRPr="001A6ACF" w14:paraId="154BA33A" w14:textId="77777777" w:rsidTr="007809F0">
        <w:trPr>
          <w:trHeight w:val="20"/>
          <w:jc w:val="center"/>
        </w:trPr>
        <w:tc>
          <w:tcPr>
            <w:tcW w:w="1249" w:type="pct"/>
            <w:shd w:val="clear" w:color="auto" w:fill="B4C6E7" w:themeFill="accent5" w:themeFillTint="66"/>
            <w:vAlign w:val="center"/>
          </w:tcPr>
          <w:p w14:paraId="2B444094" w14:textId="77777777" w:rsidR="000C6051" w:rsidRPr="001A6ACF" w:rsidRDefault="000C6051" w:rsidP="00B548FD">
            <w:pPr>
              <w:widowControl w:val="0"/>
              <w:spacing w:after="0" w:line="240" w:lineRule="auto"/>
              <w:rPr>
                <w:rFonts w:asciiTheme="minorHAnsi" w:hAnsiTheme="minorHAnsi"/>
                <w:sz w:val="20"/>
                <w:szCs w:val="20"/>
                <w:lang w:val="sl-SI"/>
              </w:rPr>
            </w:pPr>
            <w:r w:rsidRPr="001A6ACF">
              <w:rPr>
                <w:rFonts w:asciiTheme="minorHAnsi" w:hAnsiTheme="minorHAnsi"/>
                <w:b/>
                <w:sz w:val="20"/>
                <w:szCs w:val="20"/>
                <w:lang w:val="sl-SI"/>
              </w:rPr>
              <w:t>Telefon</w:t>
            </w:r>
          </w:p>
        </w:tc>
        <w:tc>
          <w:tcPr>
            <w:tcW w:w="3751" w:type="pct"/>
            <w:shd w:val="clear" w:color="auto" w:fill="D9E2F3" w:themeFill="accent5" w:themeFillTint="33"/>
            <w:vAlign w:val="center"/>
          </w:tcPr>
          <w:p w14:paraId="746E3EFC" w14:textId="77777777" w:rsidR="000C6051" w:rsidRPr="001A6ACF" w:rsidRDefault="000C6051" w:rsidP="00B548FD">
            <w:pPr>
              <w:widowControl w:val="0"/>
              <w:spacing w:after="0" w:line="240" w:lineRule="auto"/>
              <w:rPr>
                <w:rFonts w:asciiTheme="minorHAnsi" w:hAnsiTheme="minorHAnsi"/>
                <w:sz w:val="20"/>
                <w:szCs w:val="20"/>
                <w:lang w:val="sl-SI"/>
              </w:rPr>
            </w:pPr>
          </w:p>
        </w:tc>
      </w:tr>
      <w:tr w:rsidR="000C6051" w:rsidRPr="001A6ACF" w14:paraId="189B7BFE" w14:textId="77777777" w:rsidTr="007809F0">
        <w:trPr>
          <w:trHeight w:val="20"/>
          <w:jc w:val="center"/>
        </w:trPr>
        <w:tc>
          <w:tcPr>
            <w:tcW w:w="1249" w:type="pct"/>
            <w:shd w:val="clear" w:color="auto" w:fill="B4C6E7" w:themeFill="accent5" w:themeFillTint="66"/>
            <w:vAlign w:val="center"/>
          </w:tcPr>
          <w:p w14:paraId="11C1922F" w14:textId="77777777" w:rsidR="000C6051" w:rsidRPr="001A6ACF" w:rsidRDefault="000C6051" w:rsidP="00B548FD">
            <w:pPr>
              <w:widowControl w:val="0"/>
              <w:spacing w:after="0" w:line="240" w:lineRule="auto"/>
              <w:rPr>
                <w:rFonts w:asciiTheme="minorHAnsi" w:hAnsiTheme="minorHAnsi"/>
                <w:sz w:val="20"/>
                <w:szCs w:val="20"/>
                <w:lang w:val="sl-SI"/>
              </w:rPr>
            </w:pPr>
            <w:r w:rsidRPr="001A6ACF">
              <w:rPr>
                <w:rFonts w:asciiTheme="minorHAnsi" w:hAnsiTheme="minorHAnsi"/>
                <w:b/>
                <w:sz w:val="20"/>
                <w:szCs w:val="20"/>
                <w:lang w:val="sl-SI"/>
              </w:rPr>
              <w:t>E-pošta</w:t>
            </w:r>
          </w:p>
        </w:tc>
        <w:tc>
          <w:tcPr>
            <w:tcW w:w="3751" w:type="pct"/>
            <w:shd w:val="clear" w:color="auto" w:fill="D9E2F3" w:themeFill="accent5" w:themeFillTint="33"/>
            <w:vAlign w:val="center"/>
          </w:tcPr>
          <w:p w14:paraId="4A11CBB2" w14:textId="77777777" w:rsidR="000C6051" w:rsidRPr="001A6ACF" w:rsidRDefault="000C6051" w:rsidP="00B548FD">
            <w:pPr>
              <w:widowControl w:val="0"/>
              <w:spacing w:after="0" w:line="240" w:lineRule="auto"/>
              <w:rPr>
                <w:rFonts w:asciiTheme="minorHAnsi" w:hAnsiTheme="minorHAnsi"/>
                <w:sz w:val="20"/>
                <w:szCs w:val="20"/>
                <w:lang w:val="sl-SI"/>
              </w:rPr>
            </w:pPr>
          </w:p>
        </w:tc>
      </w:tr>
      <w:tr w:rsidR="000C6051" w:rsidRPr="001A6ACF" w14:paraId="7CB7259B" w14:textId="59C330EB" w:rsidTr="007809F0">
        <w:trPr>
          <w:trHeight w:val="20"/>
          <w:jc w:val="center"/>
        </w:trPr>
        <w:tc>
          <w:tcPr>
            <w:tcW w:w="1249" w:type="pct"/>
            <w:shd w:val="clear" w:color="auto" w:fill="B4C6E7" w:themeFill="accent5" w:themeFillTint="66"/>
            <w:vAlign w:val="center"/>
          </w:tcPr>
          <w:p w14:paraId="1FF076DF" w14:textId="77777777" w:rsidR="000C6051" w:rsidRPr="001A6ACF" w:rsidRDefault="000C6051" w:rsidP="00B548FD">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Skrbnik pogodbe</w:t>
            </w:r>
          </w:p>
        </w:tc>
        <w:tc>
          <w:tcPr>
            <w:tcW w:w="3751" w:type="pct"/>
            <w:shd w:val="clear" w:color="auto" w:fill="D9E2F3" w:themeFill="accent5" w:themeFillTint="33"/>
          </w:tcPr>
          <w:p w14:paraId="3038893B" w14:textId="77777777" w:rsidR="000C6051" w:rsidRPr="001A6ACF" w:rsidRDefault="000C6051" w:rsidP="00B548FD">
            <w:pPr>
              <w:widowControl w:val="0"/>
              <w:spacing w:after="0" w:line="240" w:lineRule="auto"/>
              <w:rPr>
                <w:rFonts w:asciiTheme="minorHAnsi" w:hAnsiTheme="minorHAnsi"/>
                <w:b/>
                <w:sz w:val="20"/>
                <w:szCs w:val="20"/>
                <w:lang w:val="sl-SI"/>
              </w:rPr>
            </w:pPr>
          </w:p>
        </w:tc>
      </w:tr>
      <w:tr w:rsidR="000C6051" w:rsidRPr="001A6ACF" w14:paraId="2505EF62" w14:textId="77777777" w:rsidTr="007809F0">
        <w:trPr>
          <w:trHeight w:val="20"/>
          <w:jc w:val="center"/>
        </w:trPr>
        <w:tc>
          <w:tcPr>
            <w:tcW w:w="1249" w:type="pct"/>
            <w:shd w:val="clear" w:color="auto" w:fill="B4C6E7" w:themeFill="accent5" w:themeFillTint="66"/>
            <w:vAlign w:val="center"/>
          </w:tcPr>
          <w:p w14:paraId="192AB481" w14:textId="77777777" w:rsidR="000C6051" w:rsidRPr="001A6ACF" w:rsidRDefault="000C6051" w:rsidP="00B548FD">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Podpisnik</w:t>
            </w:r>
          </w:p>
        </w:tc>
        <w:tc>
          <w:tcPr>
            <w:tcW w:w="3751" w:type="pct"/>
            <w:shd w:val="clear" w:color="auto" w:fill="D9E2F3" w:themeFill="accent5" w:themeFillTint="33"/>
            <w:vAlign w:val="center"/>
          </w:tcPr>
          <w:p w14:paraId="165B82D2" w14:textId="77777777" w:rsidR="000C6051" w:rsidRPr="001A6ACF" w:rsidRDefault="000C6051" w:rsidP="00B548FD">
            <w:pPr>
              <w:widowControl w:val="0"/>
              <w:spacing w:after="0" w:line="240" w:lineRule="auto"/>
              <w:rPr>
                <w:rFonts w:asciiTheme="minorHAnsi" w:hAnsiTheme="minorHAnsi"/>
                <w:sz w:val="20"/>
                <w:szCs w:val="20"/>
                <w:lang w:val="sl-SI"/>
              </w:rPr>
            </w:pPr>
          </w:p>
        </w:tc>
      </w:tr>
    </w:tbl>
    <w:p w14:paraId="6FBD4E20" w14:textId="77777777" w:rsidR="00AC05B2" w:rsidRPr="001A6ACF" w:rsidRDefault="00AC05B2" w:rsidP="000C6051">
      <w:pPr>
        <w:widowControl w:val="0"/>
        <w:spacing w:before="120" w:after="120" w:line="240" w:lineRule="auto"/>
        <w:rPr>
          <w:rFonts w:asciiTheme="minorHAnsi" w:hAnsiTheme="minorHAnsi"/>
          <w:sz w:val="20"/>
          <w:szCs w:val="20"/>
          <w:lang w:val="sl-SI"/>
        </w:rPr>
      </w:pPr>
    </w:p>
    <w:p w14:paraId="4C6B256C" w14:textId="77777777" w:rsidR="00EE2FFA" w:rsidRPr="001A6ACF" w:rsidRDefault="00EE2FFA" w:rsidP="005242A7">
      <w:pPr>
        <w:widowControl w:val="0"/>
        <w:spacing w:before="120" w:after="120" w:line="240" w:lineRule="auto"/>
        <w:jc w:val="both"/>
        <w:rPr>
          <w:rFonts w:asciiTheme="minorHAnsi" w:hAnsiTheme="minorHAnsi"/>
          <w:sz w:val="20"/>
          <w:szCs w:val="20"/>
          <w:lang w:val="sl-SI"/>
        </w:rPr>
      </w:pPr>
      <w:r w:rsidRPr="001A6ACF">
        <w:rPr>
          <w:rFonts w:asciiTheme="minorHAnsi" w:hAnsiTheme="minorHAnsi"/>
          <w:sz w:val="20"/>
          <w:szCs w:val="20"/>
          <w:lang w:val="sl-SI"/>
        </w:rPr>
        <w:t>sklepata</w:t>
      </w:r>
    </w:p>
    <w:tbl>
      <w:tblPr>
        <w:tblW w:w="0" w:type="auto"/>
        <w:jc w:val="center"/>
        <w:tblBorders>
          <w:top w:val="single" w:sz="4" w:space="0" w:color="auto"/>
          <w:left w:val="single" w:sz="4" w:space="0" w:color="auto"/>
          <w:bottom w:val="single" w:sz="4" w:space="0" w:color="auto"/>
          <w:right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9694"/>
      </w:tblGrid>
      <w:tr w:rsidR="001166E0" w:rsidRPr="001A6ACF" w14:paraId="6503F85D" w14:textId="77777777" w:rsidTr="007809F0">
        <w:trPr>
          <w:trHeight w:val="20"/>
          <w:jc w:val="center"/>
        </w:trPr>
        <w:tc>
          <w:tcPr>
            <w:tcW w:w="9694" w:type="dxa"/>
            <w:shd w:val="clear" w:color="auto" w:fill="D9E2F3" w:themeFill="accent5" w:themeFillTint="33"/>
            <w:vAlign w:val="center"/>
          </w:tcPr>
          <w:p w14:paraId="45878D8E" w14:textId="787FAFEC" w:rsidR="00AC05B2" w:rsidRPr="001A6ACF" w:rsidRDefault="00EE2FFA" w:rsidP="00AC05B2">
            <w:pPr>
              <w:widowControl w:val="0"/>
              <w:spacing w:after="0" w:line="240" w:lineRule="auto"/>
              <w:jc w:val="center"/>
              <w:rPr>
                <w:rFonts w:asciiTheme="minorHAnsi" w:hAnsiTheme="minorHAnsi"/>
                <w:b/>
                <w:sz w:val="20"/>
                <w:szCs w:val="20"/>
                <w:lang w:val="sl-SI"/>
              </w:rPr>
            </w:pPr>
            <w:r w:rsidRPr="001A6ACF">
              <w:rPr>
                <w:rFonts w:asciiTheme="minorHAnsi" w:hAnsiTheme="minorHAnsi"/>
                <w:b/>
                <w:sz w:val="20"/>
                <w:szCs w:val="20"/>
                <w:lang w:val="sl-SI"/>
              </w:rPr>
              <w:t>POGODBO</w:t>
            </w:r>
            <w:r w:rsidR="001166E0" w:rsidRPr="001A6ACF">
              <w:rPr>
                <w:rFonts w:asciiTheme="minorHAnsi" w:hAnsiTheme="minorHAnsi"/>
                <w:b/>
                <w:sz w:val="20"/>
                <w:szCs w:val="20"/>
                <w:lang w:val="sl-SI"/>
              </w:rPr>
              <w:t xml:space="preserve"> </w:t>
            </w:r>
            <w:r w:rsidR="005927BA" w:rsidRPr="001A6ACF">
              <w:rPr>
                <w:rFonts w:asciiTheme="minorHAnsi" w:hAnsiTheme="minorHAnsi"/>
                <w:b/>
                <w:sz w:val="20"/>
                <w:szCs w:val="20"/>
                <w:lang w:val="sl-SI"/>
              </w:rPr>
              <w:t>O SODELOVANJU</w:t>
            </w:r>
            <w:r w:rsidR="00084542" w:rsidRPr="001A6ACF">
              <w:rPr>
                <w:rFonts w:asciiTheme="minorHAnsi" w:hAnsiTheme="minorHAnsi"/>
                <w:b/>
                <w:sz w:val="20"/>
                <w:szCs w:val="20"/>
                <w:lang w:val="sl-SI"/>
              </w:rPr>
              <w:t xml:space="preserve"> V OKVIRU PROJEKTA SOPA</w:t>
            </w:r>
          </w:p>
          <w:p w14:paraId="7C4E5AF2" w14:textId="77777777" w:rsidR="001166E0" w:rsidRPr="001A6ACF" w:rsidRDefault="001166E0" w:rsidP="00AC05B2">
            <w:pPr>
              <w:widowControl w:val="0"/>
              <w:spacing w:after="0" w:line="240" w:lineRule="auto"/>
              <w:jc w:val="center"/>
              <w:rPr>
                <w:rFonts w:asciiTheme="minorHAnsi" w:hAnsiTheme="minorHAnsi"/>
                <w:b/>
                <w:sz w:val="20"/>
                <w:szCs w:val="20"/>
                <w:lang w:val="sl-SI"/>
              </w:rPr>
            </w:pPr>
            <w:r w:rsidRPr="001A6ACF">
              <w:rPr>
                <w:rFonts w:asciiTheme="minorHAnsi" w:hAnsiTheme="minorHAnsi"/>
                <w:b/>
                <w:sz w:val="20"/>
                <w:szCs w:val="20"/>
                <w:lang w:val="sl-SI"/>
              </w:rPr>
              <w:t>številka &lt;številka pogodbe&gt;</w:t>
            </w:r>
          </w:p>
        </w:tc>
      </w:tr>
    </w:tbl>
    <w:p w14:paraId="645BEAC3" w14:textId="77777777" w:rsidR="001166E0" w:rsidRPr="001A6ACF" w:rsidRDefault="001166E0" w:rsidP="005242A7">
      <w:pPr>
        <w:widowControl w:val="0"/>
        <w:spacing w:after="0" w:line="240" w:lineRule="auto"/>
        <w:jc w:val="both"/>
        <w:rPr>
          <w:rFonts w:asciiTheme="minorHAnsi" w:hAnsiTheme="minorHAnsi"/>
          <w:sz w:val="20"/>
          <w:szCs w:val="20"/>
          <w:lang w:val="sl-SI"/>
        </w:rPr>
      </w:pPr>
    </w:p>
    <w:p w14:paraId="354A3905" w14:textId="77777777" w:rsidR="00900773" w:rsidRPr="001A6ACF" w:rsidRDefault="00900773" w:rsidP="002D3C5C">
      <w:pPr>
        <w:pStyle w:val="Odstavekseznama"/>
        <w:widowControl w:val="0"/>
        <w:numPr>
          <w:ilvl w:val="0"/>
          <w:numId w:val="9"/>
        </w:numPr>
        <w:spacing w:after="120" w:line="240" w:lineRule="auto"/>
        <w:jc w:val="center"/>
        <w:rPr>
          <w:rFonts w:asciiTheme="minorHAnsi" w:hAnsiTheme="minorHAnsi"/>
          <w:sz w:val="20"/>
          <w:szCs w:val="20"/>
          <w:lang w:val="sl-SI"/>
        </w:rPr>
      </w:pPr>
      <w:r w:rsidRPr="001A6ACF">
        <w:rPr>
          <w:rFonts w:asciiTheme="minorHAnsi" w:hAnsiTheme="minorHAnsi"/>
          <w:sz w:val="20"/>
          <w:szCs w:val="20"/>
          <w:lang w:val="sl-SI"/>
        </w:rPr>
        <w:t>člen</w:t>
      </w:r>
    </w:p>
    <w:p w14:paraId="7B7A4A28" w14:textId="77777777" w:rsidR="001166E0" w:rsidRPr="001A6ACF" w:rsidRDefault="00FC15F4" w:rsidP="005242A7">
      <w:pPr>
        <w:widowControl w:val="0"/>
        <w:spacing w:after="120" w:line="240" w:lineRule="auto"/>
        <w:jc w:val="center"/>
        <w:rPr>
          <w:rFonts w:asciiTheme="minorHAnsi" w:hAnsiTheme="minorHAnsi"/>
          <w:sz w:val="20"/>
          <w:szCs w:val="20"/>
          <w:lang w:val="sl-SI"/>
        </w:rPr>
      </w:pPr>
      <w:r w:rsidRPr="001A6ACF">
        <w:rPr>
          <w:rFonts w:asciiTheme="minorHAnsi" w:hAnsiTheme="minorHAnsi"/>
          <w:sz w:val="20"/>
          <w:szCs w:val="20"/>
          <w:lang w:val="sl-SI"/>
        </w:rPr>
        <w:t>PODLAGA POGODBE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Layout w:type="fixed"/>
        <w:tblCellMar>
          <w:top w:w="57" w:type="dxa"/>
          <w:left w:w="57" w:type="dxa"/>
          <w:bottom w:w="57" w:type="dxa"/>
          <w:right w:w="57" w:type="dxa"/>
        </w:tblCellMar>
        <w:tblLook w:val="04A0" w:firstRow="1" w:lastRow="0" w:firstColumn="1" w:lastColumn="0" w:noHBand="0" w:noVBand="1"/>
      </w:tblPr>
      <w:tblGrid>
        <w:gridCol w:w="4847"/>
        <w:gridCol w:w="4847"/>
      </w:tblGrid>
      <w:tr w:rsidR="001166E0" w:rsidRPr="001A6ACF" w14:paraId="3B9EF875" w14:textId="77777777" w:rsidTr="007809F0">
        <w:trPr>
          <w:trHeight w:val="20"/>
          <w:jc w:val="center"/>
        </w:trPr>
        <w:tc>
          <w:tcPr>
            <w:tcW w:w="4847" w:type="dxa"/>
            <w:shd w:val="clear" w:color="auto" w:fill="D9E2F3" w:themeFill="accent5" w:themeFillTint="33"/>
            <w:vAlign w:val="center"/>
          </w:tcPr>
          <w:p w14:paraId="1D7BDC77" w14:textId="3D9AF0A4" w:rsidR="001166E0" w:rsidRPr="001A6ACF" w:rsidRDefault="001166E0">
            <w:pPr>
              <w:widowControl w:val="0"/>
              <w:spacing w:after="0" w:line="240" w:lineRule="auto"/>
              <w:jc w:val="both"/>
              <w:rPr>
                <w:rFonts w:asciiTheme="minorHAnsi" w:hAnsiTheme="minorHAnsi"/>
                <w:b/>
                <w:sz w:val="20"/>
                <w:szCs w:val="20"/>
                <w:lang w:val="sl-SI"/>
              </w:rPr>
            </w:pPr>
            <w:r w:rsidRPr="001A6ACF">
              <w:rPr>
                <w:rFonts w:asciiTheme="minorHAnsi" w:hAnsiTheme="minorHAnsi"/>
                <w:b/>
                <w:sz w:val="20"/>
                <w:szCs w:val="20"/>
                <w:lang w:val="sl-SI"/>
              </w:rPr>
              <w:t>Oznaka naročila, ki je podlaga za sklenitev pogodbe</w:t>
            </w:r>
          </w:p>
        </w:tc>
        <w:tc>
          <w:tcPr>
            <w:tcW w:w="4847" w:type="dxa"/>
            <w:shd w:val="clear" w:color="auto" w:fill="D9E2F3" w:themeFill="accent5" w:themeFillTint="33"/>
            <w:vAlign w:val="center"/>
          </w:tcPr>
          <w:p w14:paraId="33C5857E" w14:textId="65B9ACED" w:rsidR="001166E0" w:rsidRPr="001A6ACF" w:rsidRDefault="001166E0" w:rsidP="000C6051">
            <w:pPr>
              <w:widowControl w:val="0"/>
              <w:spacing w:after="0" w:line="240" w:lineRule="auto"/>
              <w:jc w:val="both"/>
              <w:rPr>
                <w:rFonts w:asciiTheme="minorHAnsi" w:hAnsiTheme="minorHAnsi"/>
                <w:sz w:val="20"/>
                <w:szCs w:val="20"/>
                <w:lang w:val="sl-SI"/>
              </w:rPr>
            </w:pPr>
          </w:p>
        </w:tc>
      </w:tr>
    </w:tbl>
    <w:p w14:paraId="5CAE777F" w14:textId="77777777" w:rsidR="00AB156B" w:rsidRPr="001A6ACF" w:rsidRDefault="00AB156B" w:rsidP="00AB156B">
      <w:pPr>
        <w:pStyle w:val="Odstavekseznama"/>
        <w:widowControl w:val="0"/>
        <w:spacing w:after="120" w:line="240" w:lineRule="auto"/>
        <w:rPr>
          <w:rFonts w:asciiTheme="minorHAnsi" w:hAnsiTheme="minorHAnsi"/>
          <w:sz w:val="20"/>
          <w:szCs w:val="20"/>
          <w:lang w:val="sl-SI"/>
        </w:rPr>
      </w:pPr>
    </w:p>
    <w:p w14:paraId="2C2B188E" w14:textId="77777777" w:rsidR="00FF2E53" w:rsidRPr="001A6ACF" w:rsidRDefault="00FF2E53" w:rsidP="000C2AA7">
      <w:pPr>
        <w:pStyle w:val="Odstavekseznama"/>
        <w:widowControl w:val="0"/>
        <w:numPr>
          <w:ilvl w:val="0"/>
          <w:numId w:val="9"/>
        </w:numPr>
        <w:spacing w:after="120" w:line="240" w:lineRule="auto"/>
        <w:ind w:left="714" w:hanging="357"/>
        <w:jc w:val="center"/>
        <w:rPr>
          <w:rFonts w:asciiTheme="minorHAnsi" w:hAnsiTheme="minorHAnsi"/>
          <w:sz w:val="20"/>
          <w:szCs w:val="20"/>
          <w:lang w:val="sl-SI"/>
        </w:rPr>
      </w:pPr>
      <w:r w:rsidRPr="001A6ACF">
        <w:rPr>
          <w:rFonts w:asciiTheme="minorHAnsi" w:hAnsiTheme="minorHAnsi"/>
          <w:sz w:val="20"/>
          <w:szCs w:val="20"/>
          <w:lang w:val="sl-SI"/>
        </w:rPr>
        <w:t>člen</w:t>
      </w:r>
    </w:p>
    <w:p w14:paraId="70DD9845" w14:textId="6F67E14A" w:rsidR="000C6051" w:rsidRPr="001A6ACF" w:rsidRDefault="000C6051" w:rsidP="000C6051">
      <w:pPr>
        <w:jc w:val="both"/>
        <w:rPr>
          <w:rFonts w:asciiTheme="minorHAnsi" w:eastAsia="Arial" w:hAnsiTheme="minorHAnsi" w:cstheme="minorHAnsi"/>
          <w:color w:val="000000"/>
          <w:sz w:val="20"/>
          <w:szCs w:val="20"/>
          <w:lang w:val="sl-SI"/>
        </w:rPr>
      </w:pPr>
      <w:r w:rsidRPr="001A6ACF">
        <w:rPr>
          <w:rFonts w:asciiTheme="minorHAnsi" w:eastAsia="Arial" w:hAnsiTheme="minorHAnsi" w:cstheme="minorHAnsi"/>
          <w:color w:val="000000"/>
          <w:sz w:val="20"/>
          <w:szCs w:val="20"/>
          <w:lang w:val="sl-SI"/>
        </w:rPr>
        <w:t xml:space="preserve">Naročnik je upravičenec za izvajanje projekta »Vzpostavitev interdisciplinarnega celostnega pristopa k odkrivanju in podpori pri opuščanju tveganega in škodljivega pitja alkohola med odraslimi prebivalci« s krajšim naslovom »Skupaj za odgovoren odnos do pitja alkohola« (v nadaljevanju SOPA), ki se izvaja v okviru Operativnega programa za izvajanje kohezijske politike v programskem obdobju 2014-2020. </w:t>
      </w:r>
    </w:p>
    <w:p w14:paraId="0027751F" w14:textId="77777777" w:rsidR="000C6051" w:rsidRPr="001A6ACF" w:rsidRDefault="000C6051" w:rsidP="000C6051">
      <w:pPr>
        <w:jc w:val="both"/>
        <w:rPr>
          <w:rFonts w:asciiTheme="minorHAnsi" w:hAnsiTheme="minorHAnsi"/>
          <w:sz w:val="20"/>
          <w:szCs w:val="20"/>
          <w:lang w:val="sl-SI"/>
        </w:rPr>
      </w:pPr>
    </w:p>
    <w:p w14:paraId="04C4E907" w14:textId="7294830C" w:rsidR="000C6051" w:rsidRPr="001A6ACF" w:rsidRDefault="000C2AA7" w:rsidP="000C6051">
      <w:pPr>
        <w:pStyle w:val="Navaden1"/>
        <w:numPr>
          <w:ilvl w:val="0"/>
          <w:numId w:val="9"/>
        </w:numPr>
        <w:spacing w:line="276" w:lineRule="auto"/>
        <w:jc w:val="center"/>
        <w:rPr>
          <w:rFonts w:asciiTheme="minorHAnsi" w:hAnsiTheme="minorHAnsi" w:cs="Arial"/>
          <w:color w:val="000000"/>
          <w:sz w:val="20"/>
          <w:szCs w:val="20"/>
        </w:rPr>
      </w:pPr>
      <w:r w:rsidRPr="001A6ACF">
        <w:rPr>
          <w:rFonts w:asciiTheme="minorHAnsi" w:hAnsiTheme="minorHAnsi" w:cs="Arial"/>
          <w:color w:val="000000"/>
          <w:sz w:val="20"/>
          <w:szCs w:val="20"/>
        </w:rPr>
        <w:lastRenderedPageBreak/>
        <w:t>člen</w:t>
      </w:r>
    </w:p>
    <w:p w14:paraId="288F7EF0" w14:textId="77777777" w:rsidR="000C2AA7" w:rsidRPr="001A6ACF" w:rsidRDefault="000C2AA7" w:rsidP="000C2AA7">
      <w:pPr>
        <w:pStyle w:val="Navaden1"/>
        <w:spacing w:line="276" w:lineRule="auto"/>
        <w:ind w:left="360"/>
        <w:rPr>
          <w:rFonts w:asciiTheme="minorHAnsi" w:hAnsiTheme="minorHAnsi" w:cs="Arial"/>
          <w:color w:val="000000"/>
          <w:sz w:val="20"/>
          <w:szCs w:val="20"/>
        </w:rPr>
      </w:pPr>
    </w:p>
    <w:p w14:paraId="112C5EF4" w14:textId="77777777" w:rsidR="000C6051" w:rsidRPr="001A6ACF" w:rsidRDefault="000C6051" w:rsidP="000C6051">
      <w:pPr>
        <w:jc w:val="both"/>
        <w:rPr>
          <w:rFonts w:asciiTheme="minorHAnsi" w:eastAsia="Arial" w:hAnsiTheme="minorHAnsi" w:cstheme="minorHAnsi"/>
          <w:color w:val="000000"/>
          <w:sz w:val="20"/>
          <w:szCs w:val="20"/>
          <w:lang w:val="sl-SI"/>
        </w:rPr>
      </w:pPr>
      <w:r w:rsidRPr="001A6ACF">
        <w:rPr>
          <w:rFonts w:asciiTheme="minorHAnsi" w:eastAsia="Arial" w:hAnsiTheme="minorHAnsi" w:cstheme="minorHAnsi"/>
          <w:color w:val="000000"/>
          <w:sz w:val="20"/>
          <w:szCs w:val="20"/>
          <w:lang w:val="sl-SI"/>
        </w:rPr>
        <w:t>Osnovni namen projekta je zmanjšati čezmerno pitje alkohola in njegove negativne učinke na zdravje obravnavanega ter vzpostaviti odgovoren odnos do alkohola pri vključenih deležnikih. Ključna ciljna skupina projekta SOPA so odrasle osebe, ki tvegano in škodljivo pijejo alkohol, oziroma člani skupnosti, ki so izpostavljeni negativnim učinkom lastnega čezmernega pitja alkohola ali čezmernega pitja alkohola drugih.</w:t>
      </w:r>
    </w:p>
    <w:p w14:paraId="6E437B55" w14:textId="77777777" w:rsidR="000C6051" w:rsidRPr="001A6ACF" w:rsidRDefault="000C6051" w:rsidP="000C6051">
      <w:pPr>
        <w:pStyle w:val="Navaden1"/>
        <w:spacing w:line="276" w:lineRule="auto"/>
        <w:rPr>
          <w:rFonts w:asciiTheme="minorHAnsi" w:hAnsiTheme="minorHAnsi" w:cs="Arial"/>
          <w:color w:val="000000"/>
          <w:sz w:val="20"/>
          <w:szCs w:val="20"/>
        </w:rPr>
      </w:pPr>
    </w:p>
    <w:p w14:paraId="46745B78" w14:textId="15342120" w:rsidR="000C2AA7" w:rsidRPr="001A6ACF" w:rsidRDefault="000C2AA7" w:rsidP="000C2AA7">
      <w:pPr>
        <w:pStyle w:val="Navaden1"/>
        <w:numPr>
          <w:ilvl w:val="0"/>
          <w:numId w:val="9"/>
        </w:numPr>
        <w:spacing w:line="276" w:lineRule="auto"/>
        <w:jc w:val="center"/>
        <w:rPr>
          <w:rFonts w:asciiTheme="minorHAnsi" w:hAnsiTheme="minorHAnsi" w:cs="Arial"/>
          <w:color w:val="000000"/>
          <w:sz w:val="20"/>
          <w:szCs w:val="20"/>
        </w:rPr>
      </w:pPr>
      <w:r w:rsidRPr="001A6ACF">
        <w:rPr>
          <w:rFonts w:asciiTheme="minorHAnsi" w:hAnsiTheme="minorHAnsi" w:cs="Arial"/>
          <w:color w:val="000000"/>
          <w:sz w:val="20"/>
          <w:szCs w:val="20"/>
        </w:rPr>
        <w:t>člen</w:t>
      </w:r>
    </w:p>
    <w:p w14:paraId="31A0536F" w14:textId="77777777" w:rsidR="000C2AA7" w:rsidRPr="001A6ACF" w:rsidRDefault="000C2AA7" w:rsidP="000C2AA7">
      <w:pPr>
        <w:pStyle w:val="Navaden1"/>
        <w:spacing w:line="276" w:lineRule="auto"/>
        <w:ind w:left="720"/>
        <w:rPr>
          <w:rFonts w:asciiTheme="minorHAnsi" w:hAnsiTheme="minorHAnsi" w:cs="Arial"/>
          <w:color w:val="000000"/>
          <w:sz w:val="20"/>
          <w:szCs w:val="20"/>
        </w:rPr>
      </w:pPr>
    </w:p>
    <w:p w14:paraId="6F12C58B" w14:textId="2931D9A6" w:rsidR="000C6051" w:rsidRPr="001A6ACF" w:rsidRDefault="00F85E25" w:rsidP="000C6051">
      <w:pPr>
        <w:pStyle w:val="Privzeto"/>
        <w:jc w:val="both"/>
        <w:rPr>
          <w:rFonts w:asciiTheme="minorHAnsi" w:hAnsiTheme="minorHAnsi"/>
          <w:sz w:val="20"/>
          <w:szCs w:val="20"/>
        </w:rPr>
      </w:pPr>
      <w:r w:rsidRPr="001A6ACF">
        <w:rPr>
          <w:rFonts w:asciiTheme="minorHAnsi" w:hAnsiTheme="minorHAnsi"/>
          <w:sz w:val="20"/>
          <w:szCs w:val="20"/>
        </w:rPr>
        <w:t>Izvajalec</w:t>
      </w:r>
      <w:r w:rsidR="000C6051" w:rsidRPr="001A6ACF">
        <w:rPr>
          <w:rFonts w:asciiTheme="minorHAnsi" w:hAnsiTheme="minorHAnsi"/>
          <w:sz w:val="20"/>
          <w:szCs w:val="20"/>
        </w:rPr>
        <w:t xml:space="preserve">  bo sodeloval v pilotni izvedbi razvojno aplikativnega projekta s področja tveganega in škodljivega pitja alkohola, ki se bo izvedel v okviru projekta SOPA. Pilotno testiranje se bo izvajalo v 18 lokalnih okoljih</w:t>
      </w:r>
      <w:r w:rsidR="00C42CB1" w:rsidRPr="001A6ACF">
        <w:rPr>
          <w:rStyle w:val="Sprotnaopomba-sklic"/>
          <w:rFonts w:asciiTheme="minorHAnsi" w:hAnsiTheme="minorHAnsi"/>
          <w:sz w:val="20"/>
          <w:szCs w:val="20"/>
        </w:rPr>
        <w:footnoteReference w:id="1"/>
      </w:r>
      <w:r w:rsidR="000C6051" w:rsidRPr="001A6ACF">
        <w:rPr>
          <w:rFonts w:asciiTheme="minorHAnsi" w:hAnsiTheme="minorHAnsi"/>
          <w:sz w:val="20"/>
          <w:szCs w:val="20"/>
        </w:rPr>
        <w:t xml:space="preserve"> v Sloveniji</w:t>
      </w:r>
      <w:r w:rsidR="005A4B82" w:rsidRPr="001A6ACF">
        <w:rPr>
          <w:rFonts w:asciiTheme="minorHAnsi" w:hAnsiTheme="minorHAnsi"/>
          <w:sz w:val="20"/>
          <w:szCs w:val="20"/>
        </w:rPr>
        <w:t>;</w:t>
      </w:r>
      <w:r w:rsidR="00C42CB1" w:rsidRPr="001A6ACF">
        <w:rPr>
          <w:rFonts w:asciiTheme="minorHAnsi" w:hAnsiTheme="minorHAnsi"/>
          <w:sz w:val="20"/>
          <w:szCs w:val="20"/>
        </w:rPr>
        <w:t xml:space="preserve"> </w:t>
      </w:r>
      <w:r w:rsidR="00CC4349" w:rsidRPr="001A6ACF">
        <w:rPr>
          <w:rFonts w:asciiTheme="minorHAnsi" w:hAnsiTheme="minorHAnsi"/>
          <w:sz w:val="20"/>
          <w:szCs w:val="20"/>
        </w:rPr>
        <w:t xml:space="preserve">na regionalni ravni (regionalna raven se nanaša na območje delovanja OE NIJZ) pa </w:t>
      </w:r>
      <w:r w:rsidR="005A4B82" w:rsidRPr="001A6ACF">
        <w:rPr>
          <w:rFonts w:asciiTheme="minorHAnsi" w:hAnsiTheme="minorHAnsi"/>
          <w:sz w:val="20"/>
          <w:szCs w:val="20"/>
        </w:rPr>
        <w:t xml:space="preserve">izvajalec </w:t>
      </w:r>
      <w:r w:rsidR="00CC4349" w:rsidRPr="001A6ACF">
        <w:rPr>
          <w:rFonts w:asciiTheme="minorHAnsi" w:hAnsiTheme="minorHAnsi"/>
          <w:sz w:val="20"/>
          <w:szCs w:val="20"/>
        </w:rPr>
        <w:t>sodeluje tudi z nevladnimi organizacijami</w:t>
      </w:r>
      <w:r w:rsidR="000C6051" w:rsidRPr="001A6ACF">
        <w:rPr>
          <w:rFonts w:asciiTheme="minorHAnsi" w:hAnsiTheme="minorHAnsi"/>
          <w:sz w:val="20"/>
          <w:szCs w:val="20"/>
        </w:rPr>
        <w:t>. Izvajalec bo zagotovil, da bo pri pilotnem testiranju v izbranih lokalnih okoljih sodelovala pripadajoča območna služba/urad</w:t>
      </w:r>
      <w:r w:rsidRPr="001A6ACF">
        <w:rPr>
          <w:rFonts w:asciiTheme="minorHAnsi" w:hAnsiTheme="minorHAnsi"/>
          <w:sz w:val="20"/>
          <w:szCs w:val="20"/>
        </w:rPr>
        <w:t>/lokalna enota</w:t>
      </w:r>
      <w:r w:rsidR="00914AB1" w:rsidRPr="001A6ACF">
        <w:rPr>
          <w:rFonts w:asciiTheme="minorHAnsi" w:hAnsiTheme="minorHAnsi"/>
          <w:sz w:val="20"/>
          <w:szCs w:val="20"/>
        </w:rPr>
        <w:t xml:space="preserve"> </w:t>
      </w:r>
      <w:r w:rsidR="000C6051" w:rsidRPr="001A6ACF">
        <w:rPr>
          <w:rFonts w:asciiTheme="minorHAnsi" w:hAnsiTheme="minorHAnsi"/>
          <w:sz w:val="20"/>
          <w:szCs w:val="20"/>
        </w:rPr>
        <w:t>izvajalca.</w:t>
      </w:r>
    </w:p>
    <w:p w14:paraId="3E3166F9" w14:textId="77777777" w:rsidR="000C6051" w:rsidRPr="001A6ACF" w:rsidRDefault="000C6051" w:rsidP="000C6051">
      <w:pPr>
        <w:jc w:val="both"/>
        <w:rPr>
          <w:rFonts w:asciiTheme="minorHAnsi" w:eastAsia="Arial" w:hAnsiTheme="minorHAnsi" w:cstheme="minorHAnsi"/>
          <w:color w:val="000000"/>
          <w:sz w:val="20"/>
          <w:szCs w:val="20"/>
          <w:lang w:val="sl-SI"/>
        </w:rPr>
      </w:pPr>
    </w:p>
    <w:p w14:paraId="08483381" w14:textId="77777777" w:rsidR="000C6051" w:rsidRPr="001A6ACF" w:rsidRDefault="000C6051" w:rsidP="000C6051">
      <w:pPr>
        <w:pStyle w:val="Navaden1"/>
        <w:numPr>
          <w:ilvl w:val="0"/>
          <w:numId w:val="9"/>
        </w:numPr>
        <w:jc w:val="center"/>
        <w:rPr>
          <w:rFonts w:asciiTheme="minorHAnsi" w:hAnsiTheme="minorHAnsi" w:cs="Arial"/>
          <w:color w:val="000000"/>
          <w:sz w:val="20"/>
          <w:szCs w:val="20"/>
        </w:rPr>
      </w:pPr>
      <w:r w:rsidRPr="001A6ACF">
        <w:rPr>
          <w:rFonts w:asciiTheme="minorHAnsi" w:hAnsiTheme="minorHAnsi" w:cs="Arial"/>
          <w:color w:val="000000"/>
          <w:sz w:val="20"/>
          <w:szCs w:val="20"/>
        </w:rPr>
        <w:t xml:space="preserve">člen </w:t>
      </w:r>
    </w:p>
    <w:p w14:paraId="0BE77A02" w14:textId="77777777" w:rsidR="000C2AA7" w:rsidRPr="001A6ACF" w:rsidRDefault="000C2AA7" w:rsidP="000C2AA7">
      <w:pPr>
        <w:pStyle w:val="Navaden1"/>
        <w:ind w:left="720"/>
        <w:rPr>
          <w:rFonts w:asciiTheme="minorHAnsi" w:hAnsiTheme="minorHAnsi" w:cs="Arial"/>
          <w:color w:val="000000"/>
          <w:sz w:val="20"/>
          <w:szCs w:val="20"/>
        </w:rPr>
      </w:pPr>
    </w:p>
    <w:p w14:paraId="478C1193" w14:textId="77777777" w:rsidR="00007A38" w:rsidRPr="001A6ACF" w:rsidRDefault="00007A38" w:rsidP="00007A38">
      <w:pPr>
        <w:suppressAutoHyphens/>
        <w:autoSpaceDE w:val="0"/>
        <w:spacing w:after="0" w:line="240" w:lineRule="auto"/>
        <w:jc w:val="both"/>
        <w:rPr>
          <w:rFonts w:asciiTheme="minorHAnsi" w:eastAsiaTheme="minorHAnsi" w:hAnsiTheme="minorHAnsi" w:cstheme="minorBidi"/>
          <w:sz w:val="20"/>
          <w:szCs w:val="20"/>
          <w:lang w:val="sl-SI"/>
        </w:rPr>
      </w:pPr>
      <w:r w:rsidRPr="001A6ACF">
        <w:rPr>
          <w:rFonts w:asciiTheme="minorHAnsi" w:eastAsiaTheme="minorHAnsi" w:hAnsiTheme="minorHAnsi" w:cstheme="minorBidi"/>
          <w:sz w:val="20"/>
          <w:szCs w:val="20"/>
          <w:lang w:val="sl-SI"/>
        </w:rPr>
        <w:t>Storitve sodelovanja se nanašajo na tri bistvena obdobja projekta SOPA:</w:t>
      </w:r>
    </w:p>
    <w:p w14:paraId="4D843ECC" w14:textId="77777777" w:rsidR="00061D61" w:rsidRPr="001A6ACF" w:rsidRDefault="00061D61" w:rsidP="00630298">
      <w:pPr>
        <w:pStyle w:val="Navaden1"/>
        <w:rPr>
          <w:rFonts w:asciiTheme="minorHAnsi" w:hAnsiTheme="minorHAnsi"/>
          <w:sz w:val="20"/>
          <w:szCs w:val="20"/>
        </w:rPr>
      </w:pPr>
    </w:p>
    <w:p w14:paraId="39FF7BBE" w14:textId="77777777" w:rsidR="008B2F9C" w:rsidRPr="001A6ACF" w:rsidRDefault="00061D61" w:rsidP="008B2F9C">
      <w:pPr>
        <w:suppressAutoHyphens/>
        <w:autoSpaceDE w:val="0"/>
        <w:spacing w:after="0" w:line="240" w:lineRule="auto"/>
        <w:jc w:val="both"/>
        <w:rPr>
          <w:rFonts w:asciiTheme="minorHAnsi" w:eastAsia="Arial" w:hAnsiTheme="minorHAnsi"/>
          <w:sz w:val="20"/>
          <w:szCs w:val="20"/>
          <w:lang w:val="sl-SI" w:eastAsia="ar-SA"/>
        </w:rPr>
      </w:pPr>
      <w:r w:rsidRPr="001A6ACF">
        <w:rPr>
          <w:rFonts w:asciiTheme="minorHAnsi" w:eastAsia="Arial" w:hAnsiTheme="minorHAnsi"/>
          <w:sz w:val="20"/>
          <w:szCs w:val="20"/>
          <w:lang w:val="sl-SI" w:eastAsia="ar-SA"/>
        </w:rPr>
        <w:t>V obdobju usposabljanja bo izvajalec dodatno, ob svojem rednem delu, opravljal spodaj navedene storitve</w:t>
      </w:r>
      <w:r w:rsidR="008B2F9C" w:rsidRPr="001A6ACF">
        <w:rPr>
          <w:rFonts w:asciiTheme="minorHAnsi" w:eastAsia="Arial" w:hAnsiTheme="minorHAnsi"/>
          <w:sz w:val="20"/>
          <w:szCs w:val="20"/>
          <w:lang w:val="sl-SI" w:eastAsia="ar-SA"/>
        </w:rPr>
        <w:t>:</w:t>
      </w:r>
    </w:p>
    <w:p w14:paraId="1D083877" w14:textId="3475204D" w:rsidR="008B2F9C" w:rsidRPr="001A6ACF" w:rsidRDefault="008B2F9C" w:rsidP="008B2F9C">
      <w:pPr>
        <w:suppressAutoHyphens/>
        <w:autoSpaceDE w:val="0"/>
        <w:spacing w:after="0" w:line="240" w:lineRule="auto"/>
        <w:jc w:val="both"/>
        <w:rPr>
          <w:rFonts w:asciiTheme="minorHAnsi" w:eastAsia="Arial" w:hAnsiTheme="minorHAnsi"/>
          <w:sz w:val="20"/>
          <w:szCs w:val="20"/>
          <w:lang w:val="sl-SI" w:eastAsia="ar-SA"/>
        </w:rPr>
      </w:pPr>
    </w:p>
    <w:p w14:paraId="2241112B" w14:textId="1F2BF49D" w:rsidR="008B2F9C" w:rsidRPr="001A6ACF" w:rsidRDefault="008B2F9C" w:rsidP="001A6ACF">
      <w:pPr>
        <w:numPr>
          <w:ilvl w:val="0"/>
          <w:numId w:val="17"/>
        </w:numPr>
        <w:spacing w:after="160" w:line="259" w:lineRule="auto"/>
        <w:contextualSpacing/>
        <w:jc w:val="both"/>
        <w:rPr>
          <w:rFonts w:asciiTheme="minorHAnsi" w:eastAsia="Arial" w:hAnsiTheme="minorHAnsi"/>
          <w:sz w:val="20"/>
          <w:szCs w:val="20"/>
          <w:lang w:val="sl-SI" w:eastAsia="ar-SA"/>
        </w:rPr>
      </w:pPr>
      <w:r w:rsidRPr="001A6ACF">
        <w:rPr>
          <w:rFonts w:asciiTheme="minorHAnsi" w:hAnsiTheme="minorHAnsi"/>
          <w:sz w:val="20"/>
          <w:szCs w:val="20"/>
          <w:lang w:val="sl-SI"/>
        </w:rPr>
        <w:t>Zagotovil udeležbo strokovnjakov izvajalca na predstavitvenih srečanjih. Slednja so pogoj za sodelovanje.</w:t>
      </w:r>
    </w:p>
    <w:p w14:paraId="353C6FC5" w14:textId="6431619D" w:rsidR="008B2F9C" w:rsidRPr="001A6ACF" w:rsidRDefault="008B2F9C" w:rsidP="008B2F9C">
      <w:pPr>
        <w:numPr>
          <w:ilvl w:val="0"/>
          <w:numId w:val="17"/>
        </w:numPr>
        <w:spacing w:after="160" w:line="259" w:lineRule="auto"/>
        <w:contextualSpacing/>
        <w:jc w:val="both"/>
        <w:rPr>
          <w:rFonts w:asciiTheme="minorHAnsi" w:hAnsiTheme="minorHAnsi"/>
          <w:sz w:val="20"/>
          <w:szCs w:val="20"/>
          <w:lang w:val="sl-SI"/>
        </w:rPr>
      </w:pPr>
      <w:r w:rsidRPr="001A6ACF">
        <w:rPr>
          <w:rFonts w:asciiTheme="minorHAnsi" w:hAnsiTheme="minorHAnsi"/>
          <w:sz w:val="20"/>
          <w:szCs w:val="20"/>
          <w:lang w:val="sl-SI"/>
        </w:rPr>
        <w:t>Zagotovil aktivno udeležbo in sodelovanje 54 strokovnjakov izvajalca, ki bodo delovali  v 18 lokalnih okoljih znotraj območnih enot NIJZ. Usposabljanje bo trajalo 1 dan v septembru 2018 in je pogoj za nadaljnje sodelovanje</w:t>
      </w:r>
      <w:r w:rsidR="00773ED3" w:rsidRPr="001A6ACF">
        <w:rPr>
          <w:rFonts w:asciiTheme="minorHAnsi" w:hAnsiTheme="minorHAnsi"/>
          <w:sz w:val="20"/>
          <w:szCs w:val="20"/>
          <w:lang w:val="sl-SI"/>
        </w:rPr>
        <w:t>.</w:t>
      </w:r>
    </w:p>
    <w:p w14:paraId="6A98A78A" w14:textId="77777777" w:rsidR="008B2F9C" w:rsidRPr="001A6ACF" w:rsidRDefault="008B2F9C" w:rsidP="008B2F9C">
      <w:pPr>
        <w:suppressAutoHyphens/>
        <w:autoSpaceDE w:val="0"/>
        <w:spacing w:after="0" w:line="240" w:lineRule="auto"/>
        <w:jc w:val="both"/>
        <w:rPr>
          <w:rFonts w:asciiTheme="minorHAnsi" w:eastAsia="Arial" w:hAnsiTheme="minorHAnsi"/>
          <w:sz w:val="20"/>
          <w:szCs w:val="20"/>
          <w:lang w:val="sl-SI" w:eastAsia="ar-SA"/>
        </w:rPr>
      </w:pPr>
    </w:p>
    <w:p w14:paraId="7D604434" w14:textId="77777777" w:rsidR="008B2F9C" w:rsidRPr="001A6ACF" w:rsidRDefault="008B2F9C" w:rsidP="008B2F9C">
      <w:pPr>
        <w:suppressAutoHyphens/>
        <w:autoSpaceDE w:val="0"/>
        <w:spacing w:after="0" w:line="240" w:lineRule="auto"/>
        <w:jc w:val="both"/>
        <w:rPr>
          <w:rFonts w:asciiTheme="minorHAnsi" w:eastAsia="Arial" w:hAnsiTheme="minorHAnsi"/>
          <w:sz w:val="20"/>
          <w:szCs w:val="20"/>
          <w:lang w:val="sl-SI" w:eastAsia="ar-SA"/>
        </w:rPr>
      </w:pPr>
      <w:r w:rsidRPr="001A6ACF">
        <w:rPr>
          <w:rFonts w:asciiTheme="minorHAnsi" w:eastAsia="Arial" w:hAnsiTheme="minorHAnsi"/>
          <w:sz w:val="20"/>
          <w:szCs w:val="20"/>
          <w:lang w:val="sl-SI" w:eastAsia="ar-SA"/>
        </w:rPr>
        <w:t>V obdobju izvajanja pilotnih aktivnosti od septembra 2018 do junija 2020 bo izvajalec dodatno, ob svojem rednem delu, opravljal spodaj navedene storitve:</w:t>
      </w:r>
    </w:p>
    <w:p w14:paraId="0719B497" w14:textId="77777777" w:rsidR="008B2F9C" w:rsidRPr="001A6ACF" w:rsidRDefault="008B2F9C" w:rsidP="008B2F9C">
      <w:pPr>
        <w:suppressAutoHyphens/>
        <w:autoSpaceDE w:val="0"/>
        <w:spacing w:after="0" w:line="240" w:lineRule="auto"/>
        <w:jc w:val="both"/>
        <w:rPr>
          <w:rFonts w:asciiTheme="minorHAnsi" w:eastAsia="Arial" w:hAnsiTheme="minorHAnsi"/>
          <w:sz w:val="20"/>
          <w:szCs w:val="20"/>
          <w:lang w:val="sl-SI" w:eastAsia="ar-SA"/>
        </w:rPr>
      </w:pPr>
    </w:p>
    <w:p w14:paraId="71256E62" w14:textId="77777777" w:rsidR="008B2F9C" w:rsidRPr="001A6ACF" w:rsidRDefault="008B2F9C" w:rsidP="008B2F9C">
      <w:pPr>
        <w:numPr>
          <w:ilvl w:val="0"/>
          <w:numId w:val="17"/>
        </w:numPr>
        <w:spacing w:after="160" w:line="259" w:lineRule="auto"/>
        <w:contextualSpacing/>
        <w:jc w:val="both"/>
        <w:rPr>
          <w:rFonts w:asciiTheme="minorHAnsi" w:hAnsiTheme="minorHAnsi"/>
          <w:sz w:val="20"/>
          <w:szCs w:val="20"/>
          <w:lang w:val="sl-SI"/>
        </w:rPr>
      </w:pPr>
      <w:r w:rsidRPr="001A6ACF">
        <w:rPr>
          <w:rFonts w:asciiTheme="minorHAnsi" w:hAnsiTheme="minorHAnsi"/>
          <w:sz w:val="20"/>
          <w:szCs w:val="20"/>
          <w:lang w:val="sl-SI"/>
        </w:rPr>
        <w:t xml:space="preserve">Sistematično in proaktivno informiral svoje uporabnike o virih pomoči in diseminiral gradiva, ki se navezujejo na alkoholno problematiko. Pri tem bo sodeloval z drugimi člani pilotnega tima (območna enota NIJZ, predstavniki posameznih profilov vključenih deležnikov) v obdobju od septembra 2018 do februarja 2020. </w:t>
      </w:r>
    </w:p>
    <w:p w14:paraId="2BD06497" w14:textId="7453EFD1" w:rsidR="008B2F9C" w:rsidRPr="001A6ACF" w:rsidRDefault="008B2F9C" w:rsidP="001A6ACF">
      <w:pPr>
        <w:numPr>
          <w:ilvl w:val="0"/>
          <w:numId w:val="17"/>
        </w:numPr>
        <w:spacing w:after="160" w:line="259" w:lineRule="auto"/>
        <w:contextualSpacing/>
        <w:jc w:val="both"/>
        <w:rPr>
          <w:rFonts w:asciiTheme="minorHAnsi" w:hAnsiTheme="minorHAnsi"/>
          <w:sz w:val="20"/>
          <w:szCs w:val="20"/>
          <w:lang w:val="sl-SI"/>
        </w:rPr>
      </w:pPr>
      <w:r w:rsidRPr="001A6ACF">
        <w:rPr>
          <w:rFonts w:asciiTheme="minorHAnsi" w:hAnsiTheme="minorHAnsi"/>
          <w:sz w:val="20"/>
          <w:szCs w:val="20"/>
          <w:lang w:val="sl-SI"/>
        </w:rPr>
        <w:t>Zagotovil udeležbo in aktivno sodelovanje predvidoma 3 strokovnjakov na določeno lokalno okolje znotraj območne enote naročnika (skupno 54 strokovnjakov izvajalca) na štirih (4) dogodkih na lokalni ravni. Za namene dogodkov bo potrebno podati predlog sodelovanja, zagotoviti pomoč pri pripravi in izvedbi dogodka. Dogodki se bodo odvili v obdobju od septembra 2018 do februarja 2020.</w:t>
      </w:r>
    </w:p>
    <w:p w14:paraId="588479B9" w14:textId="53241B63" w:rsidR="008B2F9C" w:rsidRPr="001A6ACF" w:rsidRDefault="008B2F9C" w:rsidP="001A6ACF">
      <w:pPr>
        <w:numPr>
          <w:ilvl w:val="0"/>
          <w:numId w:val="17"/>
        </w:numPr>
        <w:spacing w:after="160" w:line="259" w:lineRule="auto"/>
        <w:contextualSpacing/>
        <w:jc w:val="both"/>
        <w:rPr>
          <w:rFonts w:asciiTheme="minorHAnsi" w:hAnsiTheme="minorHAnsi"/>
          <w:sz w:val="20"/>
          <w:szCs w:val="20"/>
          <w:lang w:val="sl-SI"/>
        </w:rPr>
      </w:pPr>
      <w:r w:rsidRPr="001A6ACF">
        <w:rPr>
          <w:rFonts w:asciiTheme="minorHAnsi" w:hAnsiTheme="minorHAnsi"/>
          <w:sz w:val="20"/>
          <w:szCs w:val="20"/>
          <w:lang w:val="sl-SI"/>
        </w:rPr>
        <w:t xml:space="preserve">Zagotovil udeležbo in aktivno sodelovanje predvidoma 3 strokovnjakov na določeno lokalno okolje znotraj območne enote naročnika (skupno 54 strokovnjakov izvajalca) in na šestih (6) regionalnih srečanjih strokovnjakov, ki bodo izvajali omenjene storitve (povezovanje znotraj poklica). Za namene vsakega srečanja bodo strokovnjaki izvajalca pripravili poročilo o analizi stanja v lokalnem okolju in o implementaciji </w:t>
      </w:r>
      <w:r w:rsidRPr="001A6ACF">
        <w:rPr>
          <w:rFonts w:asciiTheme="minorHAnsi" w:hAnsiTheme="minorHAnsi"/>
          <w:sz w:val="20"/>
          <w:szCs w:val="20"/>
          <w:lang w:val="sl-SI"/>
        </w:rPr>
        <w:lastRenderedPageBreak/>
        <w:t>pristopa SOPA v siceršnje delo znotraj lokalnega okolja. Srečanja bodo potekala v obdobju od septembra 2018 do junija 2020.</w:t>
      </w:r>
    </w:p>
    <w:p w14:paraId="12F0464B" w14:textId="2B3B858D" w:rsidR="008B2F9C" w:rsidRPr="001A6ACF" w:rsidRDefault="008B2F9C" w:rsidP="001A6ACF">
      <w:pPr>
        <w:numPr>
          <w:ilvl w:val="0"/>
          <w:numId w:val="17"/>
        </w:numPr>
        <w:spacing w:after="160" w:line="259" w:lineRule="auto"/>
        <w:contextualSpacing/>
        <w:jc w:val="both"/>
        <w:rPr>
          <w:rFonts w:asciiTheme="minorHAnsi" w:hAnsiTheme="minorHAnsi"/>
          <w:sz w:val="20"/>
          <w:szCs w:val="20"/>
          <w:lang w:val="sl-SI"/>
        </w:rPr>
      </w:pPr>
      <w:r w:rsidRPr="001A6ACF">
        <w:rPr>
          <w:rFonts w:asciiTheme="minorHAnsi" w:hAnsiTheme="minorHAnsi"/>
          <w:sz w:val="20"/>
          <w:szCs w:val="20"/>
          <w:lang w:val="sl-SI"/>
        </w:rPr>
        <w:t>Zagotovil prostore za izvedbo delavnic na temo zdravega življenjskega sloga ter tveganega in škodljivega pitja alkohola. Delavnice bodo namenjene uporabnikom storitev izvajalca. Delavnice se izvedejo v prostorih izvajalca v pripadajoči območni službi/uradu za delo v izbranih lokalnih okoljih. V kolikor v kateri od pripadajoči območni službi/uradu za delo zaradi neustreznih prostorov ne bi bilo mogoče izvesti delavnic, potem naročnik izvede delavnice na drugi primerni območni službi/uradu za delo, ki spada pod isto območno enoto naročnika kot izbrano lokalno okolje.</w:t>
      </w:r>
    </w:p>
    <w:p w14:paraId="7DFAA36D" w14:textId="257F2ADF" w:rsidR="008B2F9C" w:rsidRPr="001A6ACF" w:rsidRDefault="008B2F9C" w:rsidP="001A6ACF">
      <w:pPr>
        <w:numPr>
          <w:ilvl w:val="0"/>
          <w:numId w:val="17"/>
        </w:numPr>
        <w:spacing w:after="160" w:line="259" w:lineRule="auto"/>
        <w:contextualSpacing/>
        <w:jc w:val="both"/>
        <w:rPr>
          <w:rFonts w:asciiTheme="minorHAnsi" w:hAnsiTheme="minorHAnsi"/>
          <w:sz w:val="20"/>
          <w:szCs w:val="20"/>
          <w:lang w:val="sl-SI"/>
        </w:rPr>
      </w:pPr>
      <w:r w:rsidRPr="001A6ACF">
        <w:rPr>
          <w:rFonts w:asciiTheme="minorHAnsi" w:hAnsiTheme="minorHAnsi"/>
          <w:sz w:val="20"/>
          <w:szCs w:val="20"/>
          <w:lang w:val="sl-SI"/>
        </w:rPr>
        <w:t>Zagotovil, da bodo strokovnjaki izvajalca, svojim uporabnikom predstavili delavnico o zdravem življenjskem slogu in jih spodbudili k udeležbi na delavnici, ki je navedena pod točko 6 tega člena.</w:t>
      </w:r>
    </w:p>
    <w:p w14:paraId="5F843260" w14:textId="1A9C6CC7" w:rsidR="008B2F9C" w:rsidRPr="001A6ACF" w:rsidRDefault="008B2F9C" w:rsidP="001A6ACF">
      <w:pPr>
        <w:numPr>
          <w:ilvl w:val="0"/>
          <w:numId w:val="17"/>
        </w:numPr>
        <w:spacing w:after="160" w:line="259" w:lineRule="auto"/>
        <w:contextualSpacing/>
        <w:jc w:val="both"/>
        <w:rPr>
          <w:rFonts w:asciiTheme="minorHAnsi" w:hAnsiTheme="minorHAnsi"/>
          <w:sz w:val="20"/>
          <w:szCs w:val="20"/>
          <w:lang w:val="sl-SI"/>
        </w:rPr>
      </w:pPr>
      <w:r w:rsidRPr="001A6ACF">
        <w:rPr>
          <w:rFonts w:asciiTheme="minorHAnsi" w:hAnsiTheme="minorHAnsi"/>
          <w:sz w:val="20"/>
          <w:szCs w:val="20"/>
          <w:lang w:val="sl-SI"/>
        </w:rPr>
        <w:t>Zagotovil udeležbo izbranih strokovnjakov izvajalca, na srečanjih regijske mreže (povezovanje med poklici). Za namene srečanja bo izbran strokovnjak izvajalca pripravil poročilo o analizi stanja v regiji in o implementaciji pristopa SOPA v siceršnje delo na regijski ravni. Srečanja bodo potekala v obdobju od septembra 2018 do februarja 2020.</w:t>
      </w:r>
    </w:p>
    <w:p w14:paraId="6D8D70FA" w14:textId="77777777" w:rsidR="008B2F9C" w:rsidRPr="001A6ACF" w:rsidRDefault="008B2F9C" w:rsidP="008B2F9C">
      <w:pPr>
        <w:numPr>
          <w:ilvl w:val="0"/>
          <w:numId w:val="17"/>
        </w:numPr>
        <w:spacing w:after="160" w:line="259" w:lineRule="auto"/>
        <w:contextualSpacing/>
        <w:jc w:val="both"/>
        <w:rPr>
          <w:rFonts w:asciiTheme="minorHAnsi" w:hAnsiTheme="minorHAnsi"/>
          <w:sz w:val="20"/>
          <w:szCs w:val="20"/>
          <w:lang w:val="sl-SI"/>
        </w:rPr>
      </w:pPr>
      <w:r w:rsidRPr="001A6ACF">
        <w:rPr>
          <w:rFonts w:asciiTheme="minorHAnsi" w:hAnsiTheme="minorHAnsi"/>
          <w:sz w:val="20"/>
          <w:szCs w:val="20"/>
          <w:lang w:val="sl-SI"/>
        </w:rPr>
        <w:t xml:space="preserve">Spremljal in izvedene aktivnosti beležil v obrazce/vprašalnike, ki mu jih bo pred začetkom izvedbe pilotnega testiranja posredoval naročnik. Izvajalec bo obrazce/vprašalnike sproti izpolnjeval in jih posredoval naročniku. Obdobje beleženja bo trajalo od septembra 2018 do februarja 2020. </w:t>
      </w:r>
    </w:p>
    <w:p w14:paraId="2F8846A3" w14:textId="77777777" w:rsidR="00061D61" w:rsidRPr="001A6ACF" w:rsidRDefault="00061D61" w:rsidP="00061D61">
      <w:pPr>
        <w:ind w:left="1068"/>
        <w:contextualSpacing/>
        <w:jc w:val="both"/>
        <w:rPr>
          <w:rFonts w:asciiTheme="minorHAnsi" w:hAnsiTheme="minorHAnsi"/>
          <w:sz w:val="20"/>
          <w:szCs w:val="20"/>
          <w:lang w:val="sl-SI"/>
        </w:rPr>
      </w:pPr>
    </w:p>
    <w:p w14:paraId="5162DE78" w14:textId="541646D3" w:rsidR="00A80F7A" w:rsidRPr="001A6ACF" w:rsidRDefault="00773ED3" w:rsidP="00773ED3">
      <w:pPr>
        <w:suppressAutoHyphens/>
        <w:autoSpaceDE w:val="0"/>
        <w:spacing w:after="0" w:line="240" w:lineRule="auto"/>
        <w:jc w:val="both"/>
        <w:rPr>
          <w:rFonts w:asciiTheme="minorHAnsi" w:eastAsia="Arial" w:hAnsiTheme="minorHAnsi" w:cstheme="minorHAnsi"/>
          <w:color w:val="000000"/>
          <w:sz w:val="20"/>
          <w:szCs w:val="20"/>
          <w:lang w:val="sl-SI" w:eastAsia="ar-SA"/>
        </w:rPr>
      </w:pPr>
      <w:r w:rsidRPr="001A6ACF">
        <w:rPr>
          <w:rFonts w:asciiTheme="minorHAnsi" w:eastAsia="Arial" w:hAnsiTheme="minorHAnsi" w:cstheme="minorHAnsi"/>
          <w:color w:val="000000"/>
          <w:sz w:val="20"/>
          <w:szCs w:val="20"/>
          <w:lang w:val="sl-SI" w:eastAsia="ar-SA"/>
        </w:rPr>
        <w:t>V obdobju od septembra 2018 do oktobra 2020, bo izvajalec zagotovil</w:t>
      </w:r>
      <w:r w:rsidR="007257DE" w:rsidRPr="001A6ACF">
        <w:rPr>
          <w:rFonts w:asciiTheme="minorHAnsi" w:eastAsia="Arial" w:hAnsiTheme="minorHAnsi" w:cstheme="minorHAnsi"/>
          <w:color w:val="000000"/>
          <w:sz w:val="20"/>
          <w:szCs w:val="20"/>
          <w:lang w:val="sl-SI" w:eastAsia="ar-SA"/>
        </w:rPr>
        <w:t>:</w:t>
      </w:r>
    </w:p>
    <w:p w14:paraId="38A32281" w14:textId="77777777" w:rsidR="00FC73F9" w:rsidRPr="001A6ACF" w:rsidRDefault="00FC73F9" w:rsidP="00773ED3">
      <w:pPr>
        <w:suppressAutoHyphens/>
        <w:autoSpaceDE w:val="0"/>
        <w:spacing w:after="0" w:line="240" w:lineRule="auto"/>
        <w:jc w:val="both"/>
        <w:rPr>
          <w:rFonts w:asciiTheme="minorHAnsi" w:eastAsia="Arial" w:hAnsiTheme="minorHAnsi" w:cstheme="minorHAnsi"/>
          <w:color w:val="000000"/>
          <w:sz w:val="20"/>
          <w:szCs w:val="20"/>
          <w:lang w:val="sl-SI" w:eastAsia="ar-SA"/>
        </w:rPr>
      </w:pPr>
    </w:p>
    <w:p w14:paraId="0792A0DB" w14:textId="75038869" w:rsidR="00773ED3" w:rsidRPr="001A6ACF" w:rsidRDefault="00425988" w:rsidP="00446ECB">
      <w:pPr>
        <w:pStyle w:val="Odstavekseznama"/>
        <w:numPr>
          <w:ilvl w:val="0"/>
          <w:numId w:val="17"/>
        </w:numPr>
        <w:suppressAutoHyphens/>
        <w:autoSpaceDE w:val="0"/>
        <w:spacing w:after="0" w:line="240" w:lineRule="auto"/>
        <w:jc w:val="both"/>
        <w:rPr>
          <w:rFonts w:asciiTheme="minorHAnsi" w:eastAsia="Arial" w:hAnsiTheme="minorHAnsi" w:cstheme="minorHAnsi"/>
          <w:color w:val="000000"/>
          <w:sz w:val="20"/>
          <w:szCs w:val="20"/>
          <w:lang w:val="sl-SI" w:eastAsia="ar-SA"/>
        </w:rPr>
      </w:pPr>
      <w:r w:rsidRPr="001A6ACF">
        <w:rPr>
          <w:rFonts w:asciiTheme="minorHAnsi" w:eastAsia="Arial" w:hAnsiTheme="minorHAnsi" w:cstheme="minorHAnsi"/>
          <w:color w:val="000000"/>
          <w:sz w:val="20"/>
          <w:szCs w:val="20"/>
          <w:lang w:val="sl-SI" w:eastAsia="ar-SA"/>
        </w:rPr>
        <w:t>u</w:t>
      </w:r>
      <w:r w:rsidR="00773ED3" w:rsidRPr="001A6ACF">
        <w:rPr>
          <w:rFonts w:asciiTheme="minorHAnsi" w:eastAsia="Arial" w:hAnsiTheme="minorHAnsi" w:cstheme="minorHAnsi"/>
          <w:color w:val="000000"/>
          <w:sz w:val="20"/>
          <w:szCs w:val="20"/>
          <w:lang w:val="sl-SI" w:eastAsia="ar-SA"/>
        </w:rPr>
        <w:t>deležbo vključenih strokovnjakov na 3 skupnih srečanjih projekta. Za namen udeležbe bo potrebno pripraviti poročilo o analizi stanja, z vidika problematike alkohola med uporabniki, poročilo o sodelovanju z mediji, poročilo o identificiranih izzivih ali preprekah pri naslavljanju alkoholne problematike med uporabniki, s predlogi o izboljšavah v pristopu. Poročila bodo zastavljena na ravni lokalnih okolij.</w:t>
      </w:r>
    </w:p>
    <w:p w14:paraId="2591C5A0" w14:textId="77777777" w:rsidR="00061D61" w:rsidRPr="001A6ACF" w:rsidRDefault="00061D61" w:rsidP="00061D61">
      <w:pPr>
        <w:suppressAutoHyphens/>
        <w:autoSpaceDE w:val="0"/>
        <w:spacing w:after="0" w:line="240" w:lineRule="auto"/>
        <w:jc w:val="both"/>
        <w:rPr>
          <w:rFonts w:asciiTheme="minorHAnsi" w:eastAsia="Arial" w:hAnsiTheme="minorHAnsi" w:cstheme="minorHAnsi"/>
          <w:color w:val="000000"/>
          <w:sz w:val="20"/>
          <w:szCs w:val="20"/>
          <w:lang w:val="sl-SI" w:eastAsia="ar-SA"/>
        </w:rPr>
      </w:pPr>
    </w:p>
    <w:p w14:paraId="7BADAD41" w14:textId="77777777" w:rsidR="000C6051" w:rsidRPr="001A6ACF" w:rsidRDefault="000C6051" w:rsidP="000C6051">
      <w:pPr>
        <w:pStyle w:val="Navaden1"/>
        <w:jc w:val="both"/>
        <w:rPr>
          <w:rFonts w:asciiTheme="minorHAnsi" w:hAnsiTheme="minorHAnsi" w:cstheme="minorHAnsi"/>
          <w:color w:val="000000"/>
          <w:sz w:val="20"/>
          <w:szCs w:val="20"/>
        </w:rPr>
      </w:pPr>
      <w:r w:rsidRPr="001A6ACF">
        <w:rPr>
          <w:rFonts w:asciiTheme="minorHAnsi" w:hAnsiTheme="minorHAnsi" w:cstheme="minorHAnsi"/>
          <w:color w:val="000000"/>
          <w:sz w:val="20"/>
          <w:szCs w:val="20"/>
        </w:rPr>
        <w:t>Materialne stroške, dnevnice, kilometrino in ostale stroške povezane z izvedbo naročila krije izvajalec. Gradiva zagotovi naročnik.</w:t>
      </w:r>
    </w:p>
    <w:p w14:paraId="50DC9A56" w14:textId="77777777" w:rsidR="000C6051" w:rsidRPr="001A6ACF" w:rsidRDefault="000C6051" w:rsidP="000C6051">
      <w:pPr>
        <w:pStyle w:val="Navaden1"/>
        <w:jc w:val="both"/>
        <w:rPr>
          <w:rFonts w:asciiTheme="minorHAnsi" w:hAnsiTheme="minorHAnsi" w:cstheme="minorHAnsi"/>
          <w:color w:val="000000"/>
          <w:sz w:val="20"/>
          <w:szCs w:val="20"/>
        </w:rPr>
      </w:pPr>
    </w:p>
    <w:p w14:paraId="3A19BBAB" w14:textId="089F72C2" w:rsidR="000C6051" w:rsidRPr="001A6ACF" w:rsidRDefault="000C6051" w:rsidP="000C6051">
      <w:pPr>
        <w:pStyle w:val="Navaden1"/>
        <w:jc w:val="both"/>
        <w:rPr>
          <w:rFonts w:asciiTheme="minorHAnsi" w:hAnsiTheme="minorHAnsi" w:cstheme="minorHAnsi"/>
          <w:sz w:val="20"/>
          <w:szCs w:val="20"/>
        </w:rPr>
      </w:pPr>
      <w:r w:rsidRPr="001A6ACF">
        <w:rPr>
          <w:rFonts w:asciiTheme="minorHAnsi" w:hAnsiTheme="minorHAnsi" w:cstheme="minorHAnsi"/>
          <w:sz w:val="20"/>
          <w:szCs w:val="20"/>
        </w:rPr>
        <w:t xml:space="preserve">Izvajalec naročniku ne bo posredoval nobenih osebnih podatkov o uporabnikih za katere je izvedel aktivnosti, ki so predmet te pogodbe. </w:t>
      </w:r>
    </w:p>
    <w:p w14:paraId="3AED6D17" w14:textId="77777777" w:rsidR="0004442A" w:rsidRPr="001A6ACF" w:rsidRDefault="0004442A" w:rsidP="000C605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Theme="minorHAnsi" w:hAnsiTheme="minorHAnsi"/>
          <w:sz w:val="20"/>
        </w:rPr>
      </w:pPr>
    </w:p>
    <w:p w14:paraId="522202FE" w14:textId="25804276" w:rsidR="000C6051" w:rsidRPr="001A6ACF" w:rsidRDefault="000C2AA7" w:rsidP="000C6051">
      <w:pPr>
        <w:pStyle w:val="Navaden1"/>
        <w:numPr>
          <w:ilvl w:val="0"/>
          <w:numId w:val="9"/>
        </w:numPr>
        <w:jc w:val="center"/>
        <w:rPr>
          <w:rFonts w:asciiTheme="minorHAnsi" w:hAnsiTheme="minorHAnsi" w:cs="Arial"/>
          <w:color w:val="000000"/>
          <w:sz w:val="20"/>
          <w:szCs w:val="20"/>
        </w:rPr>
      </w:pPr>
      <w:r w:rsidRPr="001A6ACF">
        <w:rPr>
          <w:rFonts w:asciiTheme="minorHAnsi" w:hAnsiTheme="minorHAnsi" w:cs="Arial"/>
          <w:color w:val="000000"/>
          <w:sz w:val="20"/>
          <w:szCs w:val="20"/>
        </w:rPr>
        <w:t>člen</w:t>
      </w:r>
    </w:p>
    <w:p w14:paraId="1EE69A5A" w14:textId="77777777" w:rsidR="000C2AA7" w:rsidRPr="001A6ACF" w:rsidRDefault="000C2AA7" w:rsidP="000C2AA7">
      <w:pPr>
        <w:pStyle w:val="Navaden1"/>
        <w:ind w:left="360"/>
        <w:rPr>
          <w:rFonts w:asciiTheme="minorHAnsi" w:hAnsiTheme="minorHAnsi" w:cs="Arial"/>
          <w:color w:val="000000"/>
          <w:sz w:val="20"/>
          <w:szCs w:val="20"/>
        </w:rPr>
      </w:pPr>
    </w:p>
    <w:p w14:paraId="7DD9B112" w14:textId="77777777" w:rsidR="000C6051" w:rsidRPr="001A6ACF" w:rsidRDefault="000C6051" w:rsidP="000C6051">
      <w:pPr>
        <w:pStyle w:val="Navaden1"/>
        <w:jc w:val="both"/>
        <w:rPr>
          <w:rFonts w:asciiTheme="minorHAnsi" w:hAnsiTheme="minorHAnsi" w:cs="Arial"/>
          <w:color w:val="000000"/>
          <w:sz w:val="20"/>
          <w:szCs w:val="20"/>
        </w:rPr>
      </w:pPr>
      <w:r w:rsidRPr="001A6ACF">
        <w:rPr>
          <w:rFonts w:asciiTheme="minorHAnsi" w:hAnsiTheme="minorHAnsi" w:cs="Arial"/>
          <w:color w:val="000000"/>
          <w:sz w:val="20"/>
          <w:szCs w:val="20"/>
        </w:rPr>
        <w:t>Obveznosti naročnika po tej pogodbi so:</w:t>
      </w:r>
    </w:p>
    <w:p w14:paraId="236B07D6" w14:textId="30061ACC" w:rsidR="000C6051" w:rsidRPr="001A6ACF" w:rsidRDefault="000C6051" w:rsidP="00007A38">
      <w:pPr>
        <w:pStyle w:val="Odstavekseznama"/>
        <w:numPr>
          <w:ilvl w:val="0"/>
          <w:numId w:val="18"/>
        </w:numPr>
        <w:spacing w:after="100" w:afterAutospacing="1"/>
        <w:ind w:right="238"/>
        <w:jc w:val="both"/>
        <w:rPr>
          <w:rFonts w:asciiTheme="minorHAnsi" w:hAnsiTheme="minorHAnsi"/>
          <w:sz w:val="20"/>
          <w:szCs w:val="20"/>
          <w:lang w:val="sl-SI" w:eastAsia="sl-SI"/>
        </w:rPr>
      </w:pPr>
      <w:r w:rsidRPr="001A6ACF">
        <w:rPr>
          <w:rFonts w:asciiTheme="minorHAnsi" w:hAnsiTheme="minorHAnsi" w:cs="Arial"/>
          <w:sz w:val="20"/>
          <w:szCs w:val="20"/>
          <w:lang w:val="sl-SI" w:eastAsia="sl-SI"/>
        </w:rPr>
        <w:t>Predstavitev projekta</w:t>
      </w:r>
      <w:r w:rsidR="008D21E1" w:rsidRPr="001A6ACF">
        <w:rPr>
          <w:rFonts w:asciiTheme="minorHAnsi" w:hAnsiTheme="minorHAnsi" w:cs="Arial"/>
          <w:sz w:val="20"/>
          <w:szCs w:val="20"/>
          <w:lang w:val="sl-SI" w:eastAsia="sl-SI"/>
        </w:rPr>
        <w:t xml:space="preserve"> in vsebin delavnic,</w:t>
      </w:r>
      <w:r w:rsidRPr="001A6ACF">
        <w:rPr>
          <w:rFonts w:asciiTheme="minorHAnsi" w:hAnsiTheme="minorHAnsi" w:cs="Arial"/>
          <w:sz w:val="20"/>
          <w:szCs w:val="20"/>
          <w:lang w:val="sl-SI" w:eastAsia="sl-SI"/>
        </w:rPr>
        <w:t xml:space="preserve"> </w:t>
      </w:r>
      <w:r w:rsidR="008D21E1" w:rsidRPr="001A6ACF">
        <w:rPr>
          <w:rFonts w:asciiTheme="minorHAnsi" w:hAnsiTheme="minorHAnsi" w:cs="Arial"/>
          <w:sz w:val="20"/>
          <w:szCs w:val="20"/>
          <w:lang w:val="sl-SI" w:eastAsia="sl-SI"/>
        </w:rPr>
        <w:t xml:space="preserve">ki se bodo izvajale v prostorih izvajalca v času trajanja projekta </w:t>
      </w:r>
      <w:r w:rsidR="004E44EA" w:rsidRPr="001A6ACF">
        <w:rPr>
          <w:rFonts w:asciiTheme="minorHAnsi" w:hAnsiTheme="minorHAnsi" w:cs="Arial"/>
          <w:sz w:val="20"/>
          <w:szCs w:val="20"/>
          <w:lang w:val="sl-SI" w:eastAsia="sl-SI"/>
        </w:rPr>
        <w:t>vodilnim kadrom</w:t>
      </w:r>
      <w:r w:rsidR="008D21E1" w:rsidRPr="001A6ACF">
        <w:rPr>
          <w:rFonts w:asciiTheme="minorHAnsi" w:hAnsiTheme="minorHAnsi" w:cs="Arial"/>
          <w:sz w:val="20"/>
          <w:szCs w:val="20"/>
          <w:lang w:val="sl-SI" w:eastAsia="sl-SI"/>
        </w:rPr>
        <w:t xml:space="preserve"> in vključenim strokovnjak</w:t>
      </w:r>
      <w:r w:rsidR="004E44EA" w:rsidRPr="001A6ACF">
        <w:rPr>
          <w:rFonts w:asciiTheme="minorHAnsi" w:hAnsiTheme="minorHAnsi" w:cs="Arial"/>
          <w:sz w:val="20"/>
          <w:szCs w:val="20"/>
          <w:lang w:val="sl-SI" w:eastAsia="sl-SI"/>
        </w:rPr>
        <w:t>om izvajalca</w:t>
      </w:r>
      <w:r w:rsidR="008D21E1" w:rsidRPr="001A6ACF">
        <w:rPr>
          <w:rFonts w:asciiTheme="minorHAnsi" w:hAnsiTheme="minorHAnsi" w:cs="Arial"/>
          <w:sz w:val="20"/>
          <w:szCs w:val="20"/>
          <w:lang w:val="sl-SI" w:eastAsia="sl-SI"/>
        </w:rPr>
        <w:t xml:space="preserve"> </w:t>
      </w:r>
      <w:r w:rsidR="00007A38" w:rsidRPr="001A6ACF">
        <w:rPr>
          <w:rFonts w:asciiTheme="minorHAnsi" w:hAnsiTheme="minorHAnsi" w:cs="Arial"/>
          <w:sz w:val="20"/>
          <w:szCs w:val="20"/>
          <w:lang w:val="sl-SI" w:eastAsia="sl-SI"/>
        </w:rPr>
        <w:t>s področja zaposlovanja in brezposelnosti</w:t>
      </w:r>
    </w:p>
    <w:p w14:paraId="2322EA1A" w14:textId="77777777" w:rsidR="000C6051" w:rsidRPr="001A6ACF" w:rsidRDefault="000C6051" w:rsidP="000C6051">
      <w:pPr>
        <w:pStyle w:val="Odstavekseznama"/>
        <w:numPr>
          <w:ilvl w:val="0"/>
          <w:numId w:val="18"/>
        </w:numPr>
        <w:spacing w:before="100" w:beforeAutospacing="1" w:after="100" w:afterAutospacing="1"/>
        <w:ind w:right="240"/>
        <w:jc w:val="both"/>
        <w:rPr>
          <w:rFonts w:asciiTheme="minorHAnsi" w:hAnsiTheme="minorHAnsi"/>
          <w:sz w:val="20"/>
          <w:szCs w:val="20"/>
          <w:lang w:val="sl-SI" w:eastAsia="sl-SI"/>
        </w:rPr>
      </w:pPr>
      <w:r w:rsidRPr="001A6ACF">
        <w:rPr>
          <w:rFonts w:asciiTheme="minorHAnsi" w:hAnsiTheme="minorHAnsi" w:cs="Arial"/>
          <w:sz w:val="20"/>
          <w:szCs w:val="20"/>
          <w:lang w:val="sl-SI" w:eastAsia="sl-SI"/>
        </w:rPr>
        <w:t xml:space="preserve">Izvedba delavnic na temo zdravega življenjskega sloga ter škodljivega in tveganega pitja alkohola za uporabnike storitev izvajalca. Delavnice se izvedejo v prostorih izvajalca. </w:t>
      </w:r>
    </w:p>
    <w:p w14:paraId="0D7BB6DF" w14:textId="562FBE96" w:rsidR="000C6051" w:rsidRPr="001A6ACF" w:rsidRDefault="00061D61" w:rsidP="000C6051">
      <w:pPr>
        <w:pStyle w:val="Odstavekseznama"/>
        <w:numPr>
          <w:ilvl w:val="0"/>
          <w:numId w:val="18"/>
        </w:numPr>
        <w:jc w:val="both"/>
        <w:rPr>
          <w:rFonts w:asciiTheme="minorHAnsi" w:hAnsiTheme="minorHAnsi"/>
          <w:sz w:val="20"/>
          <w:szCs w:val="20"/>
          <w:lang w:val="sl-SI"/>
        </w:rPr>
      </w:pPr>
      <w:r w:rsidRPr="001A6ACF">
        <w:rPr>
          <w:rFonts w:asciiTheme="minorHAnsi" w:hAnsiTheme="minorHAnsi"/>
          <w:sz w:val="20"/>
          <w:szCs w:val="20"/>
          <w:lang w:val="sl-SI"/>
        </w:rPr>
        <w:t>Izvedba</w:t>
      </w:r>
      <w:r w:rsidR="000069EE" w:rsidRPr="001A6ACF">
        <w:rPr>
          <w:rFonts w:asciiTheme="minorHAnsi" w:hAnsiTheme="minorHAnsi"/>
          <w:sz w:val="20"/>
          <w:szCs w:val="20"/>
          <w:lang w:val="sl-SI"/>
        </w:rPr>
        <w:t xml:space="preserve"> izobraževanj</w:t>
      </w:r>
      <w:r w:rsidRPr="001A6ACF">
        <w:rPr>
          <w:rFonts w:asciiTheme="minorHAnsi" w:hAnsiTheme="minorHAnsi"/>
          <w:sz w:val="20"/>
          <w:szCs w:val="20"/>
          <w:lang w:val="sl-SI"/>
        </w:rPr>
        <w:t>a</w:t>
      </w:r>
      <w:r w:rsidR="000069EE" w:rsidRPr="001A6ACF">
        <w:rPr>
          <w:rFonts w:asciiTheme="minorHAnsi" w:hAnsiTheme="minorHAnsi"/>
          <w:sz w:val="20"/>
          <w:szCs w:val="20"/>
          <w:lang w:val="sl-SI"/>
        </w:rPr>
        <w:t xml:space="preserve"> za sodelujoče</w:t>
      </w:r>
      <w:r w:rsidR="00BD2E50" w:rsidRPr="001A6ACF">
        <w:rPr>
          <w:rFonts w:asciiTheme="minorHAnsi" w:hAnsiTheme="minorHAnsi"/>
          <w:sz w:val="20"/>
          <w:szCs w:val="20"/>
          <w:lang w:val="sl-SI"/>
        </w:rPr>
        <w:t xml:space="preserve"> strokovnjake</w:t>
      </w:r>
      <w:r w:rsidR="000069EE" w:rsidRPr="001A6ACF">
        <w:rPr>
          <w:rFonts w:asciiTheme="minorHAnsi" w:hAnsiTheme="minorHAnsi"/>
          <w:sz w:val="20"/>
          <w:szCs w:val="20"/>
          <w:lang w:val="sl-SI"/>
        </w:rPr>
        <w:t xml:space="preserve"> izvajalca</w:t>
      </w:r>
      <w:r w:rsidR="000C6051" w:rsidRPr="001A6ACF">
        <w:rPr>
          <w:rFonts w:asciiTheme="minorHAnsi" w:hAnsiTheme="minorHAnsi"/>
          <w:sz w:val="20"/>
          <w:szCs w:val="20"/>
          <w:lang w:val="sl-SI"/>
        </w:rPr>
        <w:t xml:space="preserve">. </w:t>
      </w:r>
    </w:p>
    <w:p w14:paraId="5E23512B" w14:textId="643A28C1" w:rsidR="000C6051" w:rsidRPr="001A6ACF" w:rsidRDefault="00061D61" w:rsidP="000C6051">
      <w:pPr>
        <w:pStyle w:val="Odstavekseznama"/>
        <w:numPr>
          <w:ilvl w:val="0"/>
          <w:numId w:val="18"/>
        </w:numPr>
        <w:jc w:val="both"/>
        <w:rPr>
          <w:rFonts w:asciiTheme="minorHAnsi" w:hAnsiTheme="minorHAnsi"/>
          <w:sz w:val="20"/>
          <w:szCs w:val="20"/>
          <w:lang w:val="sl-SI"/>
        </w:rPr>
      </w:pPr>
      <w:r w:rsidRPr="001A6ACF">
        <w:rPr>
          <w:rFonts w:asciiTheme="minorHAnsi" w:hAnsiTheme="minorHAnsi"/>
          <w:sz w:val="20"/>
          <w:szCs w:val="20"/>
          <w:lang w:val="sl-SI"/>
        </w:rPr>
        <w:t>Podpora i</w:t>
      </w:r>
      <w:r w:rsidR="000C6051" w:rsidRPr="001A6ACF">
        <w:rPr>
          <w:rFonts w:asciiTheme="minorHAnsi" w:hAnsiTheme="minorHAnsi"/>
          <w:sz w:val="20"/>
          <w:szCs w:val="20"/>
          <w:lang w:val="sl-SI"/>
        </w:rPr>
        <w:t>zvajalce</w:t>
      </w:r>
      <w:r w:rsidRPr="001A6ACF">
        <w:rPr>
          <w:rFonts w:asciiTheme="minorHAnsi" w:hAnsiTheme="minorHAnsi"/>
          <w:sz w:val="20"/>
          <w:szCs w:val="20"/>
          <w:lang w:val="sl-SI"/>
        </w:rPr>
        <w:t>m</w:t>
      </w:r>
      <w:r w:rsidR="000C6051" w:rsidRPr="001A6ACF">
        <w:rPr>
          <w:rFonts w:asciiTheme="minorHAnsi" w:hAnsiTheme="minorHAnsi"/>
          <w:sz w:val="20"/>
          <w:szCs w:val="20"/>
          <w:lang w:val="sl-SI"/>
        </w:rPr>
        <w:t xml:space="preserve"> pilota</w:t>
      </w:r>
      <w:r w:rsidRPr="001A6ACF">
        <w:rPr>
          <w:rFonts w:asciiTheme="minorHAnsi" w:hAnsiTheme="minorHAnsi"/>
          <w:sz w:val="20"/>
          <w:szCs w:val="20"/>
          <w:lang w:val="sl-SI"/>
        </w:rPr>
        <w:t>,</w:t>
      </w:r>
      <w:r w:rsidR="000C6051" w:rsidRPr="001A6ACF">
        <w:rPr>
          <w:rFonts w:asciiTheme="minorHAnsi" w:hAnsiTheme="minorHAnsi"/>
          <w:sz w:val="20"/>
          <w:szCs w:val="20"/>
          <w:lang w:val="sl-SI"/>
        </w:rPr>
        <w:t xml:space="preserve"> z možnostjo neposredne komunikacije. </w:t>
      </w:r>
    </w:p>
    <w:p w14:paraId="6ACDD617" w14:textId="148247A5" w:rsidR="001F67BE" w:rsidRPr="001A6ACF" w:rsidRDefault="001F67BE" w:rsidP="00007A38">
      <w:pPr>
        <w:pStyle w:val="Odstavekseznama"/>
        <w:numPr>
          <w:ilvl w:val="0"/>
          <w:numId w:val="18"/>
        </w:numPr>
        <w:jc w:val="both"/>
        <w:rPr>
          <w:rFonts w:asciiTheme="minorHAnsi" w:hAnsiTheme="minorHAnsi"/>
          <w:sz w:val="20"/>
          <w:szCs w:val="20"/>
          <w:lang w:val="sl-SI"/>
        </w:rPr>
      </w:pPr>
      <w:r w:rsidRPr="001A6ACF">
        <w:rPr>
          <w:rFonts w:asciiTheme="minorHAnsi" w:hAnsiTheme="minorHAnsi"/>
          <w:sz w:val="20"/>
          <w:szCs w:val="20"/>
          <w:lang w:val="sl-SI"/>
        </w:rPr>
        <w:t>Zagotov</w:t>
      </w:r>
      <w:r w:rsidR="00061D61" w:rsidRPr="001A6ACF">
        <w:rPr>
          <w:rFonts w:asciiTheme="minorHAnsi" w:hAnsiTheme="minorHAnsi"/>
          <w:sz w:val="20"/>
          <w:szCs w:val="20"/>
          <w:lang w:val="sl-SI"/>
        </w:rPr>
        <w:t>itev</w:t>
      </w:r>
      <w:r w:rsidRPr="001A6ACF">
        <w:rPr>
          <w:rFonts w:asciiTheme="minorHAnsi" w:hAnsiTheme="minorHAnsi"/>
          <w:sz w:val="20"/>
          <w:szCs w:val="20"/>
          <w:lang w:val="sl-SI"/>
        </w:rPr>
        <w:t xml:space="preserve"> </w:t>
      </w:r>
      <w:r w:rsidR="004124EA" w:rsidRPr="001A6ACF">
        <w:rPr>
          <w:rFonts w:asciiTheme="minorHAnsi" w:hAnsiTheme="minorHAnsi"/>
          <w:sz w:val="20"/>
          <w:szCs w:val="20"/>
          <w:lang w:val="sl-SI"/>
        </w:rPr>
        <w:t>svoj</w:t>
      </w:r>
      <w:r w:rsidR="00061D61" w:rsidRPr="001A6ACF">
        <w:rPr>
          <w:rFonts w:asciiTheme="minorHAnsi" w:hAnsiTheme="minorHAnsi"/>
          <w:sz w:val="20"/>
          <w:szCs w:val="20"/>
          <w:lang w:val="sl-SI"/>
        </w:rPr>
        <w:t>ih</w:t>
      </w:r>
      <w:r w:rsidR="004124EA" w:rsidRPr="001A6ACF">
        <w:rPr>
          <w:rFonts w:asciiTheme="minorHAnsi" w:hAnsiTheme="minorHAnsi"/>
          <w:sz w:val="20"/>
          <w:szCs w:val="20"/>
          <w:lang w:val="sl-SI"/>
        </w:rPr>
        <w:t xml:space="preserve"> predstavnik</w:t>
      </w:r>
      <w:r w:rsidR="00061D61" w:rsidRPr="001A6ACF">
        <w:rPr>
          <w:rFonts w:asciiTheme="minorHAnsi" w:hAnsiTheme="minorHAnsi"/>
          <w:sz w:val="20"/>
          <w:szCs w:val="20"/>
          <w:lang w:val="sl-SI"/>
        </w:rPr>
        <w:t>ov</w:t>
      </w:r>
      <w:r w:rsidR="004124EA" w:rsidRPr="001A6ACF">
        <w:rPr>
          <w:rFonts w:asciiTheme="minorHAnsi" w:hAnsiTheme="minorHAnsi"/>
          <w:sz w:val="20"/>
          <w:szCs w:val="20"/>
          <w:lang w:val="sl-SI"/>
        </w:rPr>
        <w:t xml:space="preserve"> (</w:t>
      </w:r>
      <w:r w:rsidR="00861801" w:rsidRPr="001A6ACF">
        <w:rPr>
          <w:rFonts w:asciiTheme="minorHAnsi" w:hAnsiTheme="minorHAnsi"/>
          <w:sz w:val="20"/>
          <w:szCs w:val="20"/>
          <w:lang w:val="sl-SI"/>
        </w:rPr>
        <w:t>strokovnjak</w:t>
      </w:r>
      <w:r w:rsidR="004124EA" w:rsidRPr="001A6ACF">
        <w:rPr>
          <w:rFonts w:asciiTheme="minorHAnsi" w:hAnsiTheme="minorHAnsi"/>
          <w:sz w:val="20"/>
          <w:szCs w:val="20"/>
          <w:lang w:val="sl-SI"/>
        </w:rPr>
        <w:t>e</w:t>
      </w:r>
      <w:r w:rsidR="00861801" w:rsidRPr="001A6ACF">
        <w:rPr>
          <w:rFonts w:asciiTheme="minorHAnsi" w:hAnsiTheme="minorHAnsi"/>
          <w:sz w:val="20"/>
          <w:szCs w:val="20"/>
          <w:lang w:val="sl-SI"/>
        </w:rPr>
        <w:t xml:space="preserve"> NIJZ</w:t>
      </w:r>
      <w:r w:rsidR="00061D61" w:rsidRPr="001A6ACF">
        <w:rPr>
          <w:rFonts w:asciiTheme="minorHAnsi" w:hAnsiTheme="minorHAnsi"/>
          <w:sz w:val="20"/>
          <w:szCs w:val="20"/>
          <w:lang w:val="sl-SI"/>
        </w:rPr>
        <w:t xml:space="preserve"> iz vključenih Območnih enot NIJZ</w:t>
      </w:r>
      <w:r w:rsidR="004124EA" w:rsidRPr="001A6ACF">
        <w:rPr>
          <w:rFonts w:asciiTheme="minorHAnsi" w:hAnsiTheme="minorHAnsi"/>
          <w:sz w:val="20"/>
          <w:szCs w:val="20"/>
          <w:lang w:val="sl-SI"/>
        </w:rPr>
        <w:t xml:space="preserve">) na </w:t>
      </w:r>
      <w:r w:rsidR="00451AD7" w:rsidRPr="001A6ACF">
        <w:rPr>
          <w:rFonts w:asciiTheme="minorHAnsi" w:hAnsiTheme="minorHAnsi"/>
          <w:sz w:val="20"/>
          <w:szCs w:val="20"/>
          <w:lang w:val="sl-SI"/>
        </w:rPr>
        <w:t>dogodkih na lok</w:t>
      </w:r>
      <w:r w:rsidR="00EE3116" w:rsidRPr="001A6ACF">
        <w:rPr>
          <w:rFonts w:asciiTheme="minorHAnsi" w:hAnsiTheme="minorHAnsi"/>
          <w:sz w:val="20"/>
          <w:szCs w:val="20"/>
          <w:lang w:val="sl-SI"/>
        </w:rPr>
        <w:t>a</w:t>
      </w:r>
      <w:r w:rsidR="00451AD7" w:rsidRPr="001A6ACF">
        <w:rPr>
          <w:rFonts w:asciiTheme="minorHAnsi" w:hAnsiTheme="minorHAnsi"/>
          <w:sz w:val="20"/>
          <w:szCs w:val="20"/>
          <w:lang w:val="sl-SI"/>
        </w:rPr>
        <w:t>l</w:t>
      </w:r>
      <w:r w:rsidR="00EE3116" w:rsidRPr="001A6ACF">
        <w:rPr>
          <w:rFonts w:asciiTheme="minorHAnsi" w:hAnsiTheme="minorHAnsi"/>
          <w:sz w:val="20"/>
          <w:szCs w:val="20"/>
          <w:lang w:val="sl-SI"/>
        </w:rPr>
        <w:t>ni ravni</w:t>
      </w:r>
      <w:r w:rsidR="004E44EA" w:rsidRPr="001A6ACF">
        <w:rPr>
          <w:rFonts w:asciiTheme="minorHAnsi" w:hAnsiTheme="minorHAnsi"/>
          <w:sz w:val="20"/>
          <w:szCs w:val="20"/>
          <w:lang w:val="sl-SI"/>
        </w:rPr>
        <w:t>,</w:t>
      </w:r>
      <w:r w:rsidR="00E97CCB" w:rsidRPr="001A6ACF">
        <w:rPr>
          <w:rFonts w:asciiTheme="minorHAnsi" w:hAnsiTheme="minorHAnsi"/>
          <w:sz w:val="20"/>
          <w:szCs w:val="20"/>
          <w:lang w:val="sl-SI"/>
        </w:rPr>
        <w:t xml:space="preserve"> </w:t>
      </w:r>
      <w:r w:rsidR="005A4B82" w:rsidRPr="001A6ACF">
        <w:rPr>
          <w:rFonts w:asciiTheme="minorHAnsi" w:hAnsiTheme="minorHAnsi"/>
          <w:sz w:val="20"/>
          <w:szCs w:val="20"/>
          <w:lang w:val="sl-SI"/>
        </w:rPr>
        <w:t xml:space="preserve">regionalnih </w:t>
      </w:r>
      <w:r w:rsidRPr="001A6ACF">
        <w:rPr>
          <w:rFonts w:asciiTheme="minorHAnsi" w:hAnsiTheme="minorHAnsi"/>
          <w:sz w:val="20"/>
          <w:szCs w:val="20"/>
          <w:lang w:val="sl-SI"/>
        </w:rPr>
        <w:t>srečanj</w:t>
      </w:r>
      <w:r w:rsidR="004124EA" w:rsidRPr="001A6ACF">
        <w:rPr>
          <w:rFonts w:asciiTheme="minorHAnsi" w:hAnsiTheme="minorHAnsi"/>
          <w:sz w:val="20"/>
          <w:szCs w:val="20"/>
          <w:lang w:val="sl-SI"/>
        </w:rPr>
        <w:t>ih</w:t>
      </w:r>
      <w:r w:rsidR="00CE218C" w:rsidRPr="001A6ACF">
        <w:rPr>
          <w:rFonts w:asciiTheme="minorHAnsi" w:hAnsiTheme="minorHAnsi"/>
          <w:sz w:val="20"/>
          <w:szCs w:val="20"/>
          <w:lang w:val="sl-SI"/>
        </w:rPr>
        <w:t xml:space="preserve"> strokovnjakov </w:t>
      </w:r>
      <w:r w:rsidR="00007A38" w:rsidRPr="001A6ACF">
        <w:rPr>
          <w:rFonts w:asciiTheme="minorHAnsi" w:hAnsiTheme="minorHAnsi"/>
          <w:sz w:val="20"/>
          <w:szCs w:val="20"/>
          <w:lang w:val="sl-SI"/>
        </w:rPr>
        <w:t xml:space="preserve">področja zaposlovanja in brezposelnosti </w:t>
      </w:r>
      <w:r w:rsidR="00DA132D" w:rsidRPr="001A6ACF">
        <w:rPr>
          <w:rFonts w:asciiTheme="minorHAnsi" w:hAnsiTheme="minorHAnsi"/>
          <w:sz w:val="20"/>
          <w:szCs w:val="20"/>
          <w:lang w:val="sl-SI"/>
        </w:rPr>
        <w:t>(povezovanje znotraj poklica)</w:t>
      </w:r>
      <w:r w:rsidR="004E44EA" w:rsidRPr="001A6ACF">
        <w:rPr>
          <w:rFonts w:asciiTheme="minorHAnsi" w:hAnsiTheme="minorHAnsi"/>
          <w:sz w:val="20"/>
          <w:szCs w:val="20"/>
          <w:lang w:val="sl-SI"/>
        </w:rPr>
        <w:t>,</w:t>
      </w:r>
      <w:r w:rsidR="00FE4125" w:rsidRPr="001A6ACF">
        <w:rPr>
          <w:rFonts w:asciiTheme="minorHAnsi" w:hAnsiTheme="minorHAnsi"/>
          <w:sz w:val="20"/>
          <w:szCs w:val="20"/>
          <w:lang w:val="sl-SI"/>
        </w:rPr>
        <w:t xml:space="preserve"> srečanj</w:t>
      </w:r>
      <w:r w:rsidR="00DA132D" w:rsidRPr="001A6ACF">
        <w:rPr>
          <w:rFonts w:asciiTheme="minorHAnsi" w:hAnsiTheme="minorHAnsi"/>
          <w:sz w:val="20"/>
          <w:szCs w:val="20"/>
          <w:lang w:val="sl-SI"/>
        </w:rPr>
        <w:t>ih</w:t>
      </w:r>
      <w:r w:rsidR="00E76874" w:rsidRPr="001A6ACF">
        <w:rPr>
          <w:rFonts w:asciiTheme="minorHAnsi" w:hAnsiTheme="minorHAnsi"/>
          <w:sz w:val="20"/>
          <w:szCs w:val="20"/>
          <w:lang w:val="sl-SI"/>
        </w:rPr>
        <w:t xml:space="preserve"> regijske </w:t>
      </w:r>
      <w:r w:rsidR="00FE4125" w:rsidRPr="001A6ACF">
        <w:rPr>
          <w:rFonts w:asciiTheme="minorHAnsi" w:hAnsiTheme="minorHAnsi"/>
          <w:sz w:val="20"/>
          <w:szCs w:val="20"/>
          <w:lang w:val="sl-SI"/>
        </w:rPr>
        <w:t>mreže</w:t>
      </w:r>
      <w:r w:rsidR="00E76874" w:rsidRPr="001A6ACF">
        <w:rPr>
          <w:rFonts w:asciiTheme="minorHAnsi" w:hAnsiTheme="minorHAnsi"/>
          <w:sz w:val="20"/>
          <w:szCs w:val="20"/>
          <w:lang w:val="sl-SI"/>
        </w:rPr>
        <w:t xml:space="preserve"> (povezovanje med poklici</w:t>
      </w:r>
      <w:r w:rsidR="00E76874" w:rsidRPr="001A6ACF">
        <w:rPr>
          <w:rStyle w:val="Pripombasklic"/>
          <w:rFonts w:asciiTheme="minorHAnsi" w:hAnsiTheme="minorHAnsi"/>
          <w:sz w:val="20"/>
          <w:szCs w:val="20"/>
        </w:rPr>
        <w:t>)</w:t>
      </w:r>
      <w:r w:rsidR="004E44EA" w:rsidRPr="001A6ACF">
        <w:rPr>
          <w:rStyle w:val="Pripombasklic"/>
          <w:rFonts w:asciiTheme="minorHAnsi" w:hAnsiTheme="minorHAnsi"/>
          <w:sz w:val="20"/>
          <w:szCs w:val="20"/>
        </w:rPr>
        <w:t xml:space="preserve"> in </w:t>
      </w:r>
      <w:r w:rsidR="004E44EA" w:rsidRPr="001A6ACF">
        <w:rPr>
          <w:rStyle w:val="Pripombasklic"/>
          <w:rFonts w:asciiTheme="minorHAnsi" w:hAnsiTheme="minorHAnsi"/>
          <w:sz w:val="20"/>
          <w:szCs w:val="20"/>
          <w:lang w:val="sl-SI"/>
        </w:rPr>
        <w:t>skupnih srečanjih</w:t>
      </w:r>
      <w:r w:rsidR="00E76874" w:rsidRPr="001A6ACF">
        <w:rPr>
          <w:rStyle w:val="Pripombasklic"/>
          <w:rFonts w:asciiTheme="minorHAnsi" w:hAnsiTheme="minorHAnsi"/>
          <w:sz w:val="20"/>
          <w:szCs w:val="20"/>
        </w:rPr>
        <w:t>.</w:t>
      </w:r>
    </w:p>
    <w:p w14:paraId="0BEDB564" w14:textId="326461C1" w:rsidR="000C6051" w:rsidRPr="001A6ACF" w:rsidRDefault="000C6051" w:rsidP="000C6051">
      <w:pPr>
        <w:pStyle w:val="Odstavekseznama"/>
        <w:numPr>
          <w:ilvl w:val="0"/>
          <w:numId w:val="18"/>
        </w:numPr>
        <w:jc w:val="both"/>
        <w:rPr>
          <w:rFonts w:asciiTheme="minorHAnsi" w:hAnsiTheme="minorHAnsi"/>
          <w:sz w:val="20"/>
          <w:szCs w:val="20"/>
          <w:lang w:val="sl-SI"/>
        </w:rPr>
      </w:pPr>
      <w:r w:rsidRPr="001A6ACF">
        <w:rPr>
          <w:rFonts w:asciiTheme="minorHAnsi" w:hAnsiTheme="minorHAnsi"/>
          <w:sz w:val="20"/>
          <w:szCs w:val="20"/>
          <w:lang w:val="sl-SI"/>
        </w:rPr>
        <w:t>Priprav</w:t>
      </w:r>
      <w:r w:rsidR="00061D61" w:rsidRPr="001A6ACF">
        <w:rPr>
          <w:rFonts w:asciiTheme="minorHAnsi" w:hAnsiTheme="minorHAnsi"/>
          <w:sz w:val="20"/>
          <w:szCs w:val="20"/>
          <w:lang w:val="sl-SI"/>
        </w:rPr>
        <w:t>a orodij</w:t>
      </w:r>
      <w:r w:rsidRPr="001A6ACF">
        <w:rPr>
          <w:rFonts w:asciiTheme="minorHAnsi" w:hAnsiTheme="minorHAnsi"/>
          <w:sz w:val="20"/>
          <w:szCs w:val="20"/>
          <w:lang w:val="sl-SI"/>
        </w:rPr>
        <w:t xml:space="preserve"> za beleženje in poročanje podatkov za spremljanje in evalvacijo pilota.</w:t>
      </w:r>
    </w:p>
    <w:p w14:paraId="39547DD8" w14:textId="3940DD42" w:rsidR="000C6051" w:rsidRPr="001A6ACF" w:rsidRDefault="0086069B" w:rsidP="000C6051">
      <w:pPr>
        <w:pStyle w:val="Odstavekseznama"/>
        <w:numPr>
          <w:ilvl w:val="0"/>
          <w:numId w:val="18"/>
        </w:numPr>
        <w:jc w:val="both"/>
        <w:rPr>
          <w:rFonts w:asciiTheme="minorHAnsi" w:hAnsiTheme="minorHAnsi"/>
          <w:sz w:val="20"/>
          <w:szCs w:val="20"/>
          <w:lang w:val="sl-SI"/>
        </w:rPr>
      </w:pPr>
      <w:r w:rsidRPr="001A6ACF">
        <w:rPr>
          <w:rFonts w:asciiTheme="minorHAnsi" w:hAnsiTheme="minorHAnsi"/>
          <w:sz w:val="20"/>
          <w:szCs w:val="20"/>
          <w:lang w:val="sl-SI"/>
        </w:rPr>
        <w:t>Z</w:t>
      </w:r>
      <w:r w:rsidR="000C6051" w:rsidRPr="001A6ACF">
        <w:rPr>
          <w:rFonts w:asciiTheme="minorHAnsi" w:hAnsiTheme="minorHAnsi"/>
          <w:sz w:val="20"/>
          <w:szCs w:val="20"/>
          <w:lang w:val="sl-SI"/>
        </w:rPr>
        <w:t>agotovi</w:t>
      </w:r>
      <w:r w:rsidR="00061D61" w:rsidRPr="001A6ACF">
        <w:rPr>
          <w:rFonts w:asciiTheme="minorHAnsi" w:hAnsiTheme="minorHAnsi"/>
          <w:sz w:val="20"/>
          <w:szCs w:val="20"/>
          <w:lang w:val="sl-SI"/>
        </w:rPr>
        <w:t>tev</w:t>
      </w:r>
      <w:r w:rsidR="000C6051" w:rsidRPr="001A6ACF">
        <w:rPr>
          <w:rFonts w:asciiTheme="minorHAnsi" w:hAnsiTheme="minorHAnsi"/>
          <w:sz w:val="20"/>
          <w:szCs w:val="20"/>
          <w:lang w:val="sl-SI"/>
        </w:rPr>
        <w:t xml:space="preserve"> vsebin in orod</w:t>
      </w:r>
      <w:r w:rsidR="00061D61" w:rsidRPr="001A6ACF">
        <w:rPr>
          <w:rFonts w:asciiTheme="minorHAnsi" w:hAnsiTheme="minorHAnsi"/>
          <w:sz w:val="20"/>
          <w:szCs w:val="20"/>
          <w:lang w:val="sl-SI"/>
        </w:rPr>
        <w:t>ij</w:t>
      </w:r>
      <w:r w:rsidR="000C6051" w:rsidRPr="001A6ACF">
        <w:rPr>
          <w:rFonts w:asciiTheme="minorHAnsi" w:hAnsiTheme="minorHAnsi"/>
          <w:sz w:val="20"/>
          <w:szCs w:val="20"/>
          <w:lang w:val="sl-SI"/>
        </w:rPr>
        <w:t xml:space="preserve"> za obravnavo ciljne skupine.</w:t>
      </w:r>
    </w:p>
    <w:p w14:paraId="3A7F9E35" w14:textId="2F17F28C" w:rsidR="000C2AA7" w:rsidRPr="001A6ACF" w:rsidRDefault="000C6051" w:rsidP="000C2AA7">
      <w:pPr>
        <w:pStyle w:val="Odstavekseznama"/>
        <w:numPr>
          <w:ilvl w:val="0"/>
          <w:numId w:val="18"/>
        </w:numPr>
        <w:jc w:val="both"/>
        <w:rPr>
          <w:rFonts w:asciiTheme="minorHAnsi" w:hAnsiTheme="minorHAnsi"/>
          <w:sz w:val="20"/>
          <w:szCs w:val="20"/>
          <w:lang w:val="sl-SI"/>
        </w:rPr>
      </w:pPr>
      <w:r w:rsidRPr="001A6ACF">
        <w:rPr>
          <w:rFonts w:asciiTheme="minorHAnsi" w:hAnsiTheme="minorHAnsi"/>
          <w:sz w:val="20"/>
          <w:szCs w:val="20"/>
          <w:lang w:val="sl-SI"/>
        </w:rPr>
        <w:lastRenderedPageBreak/>
        <w:t>Območna enota naročnika</w:t>
      </w:r>
      <w:r w:rsidR="00061D61" w:rsidRPr="001A6ACF">
        <w:rPr>
          <w:rFonts w:asciiTheme="minorHAnsi" w:hAnsiTheme="minorHAnsi"/>
          <w:sz w:val="20"/>
          <w:szCs w:val="20"/>
          <w:lang w:val="sl-SI"/>
        </w:rPr>
        <w:t>, kot</w:t>
      </w:r>
      <w:r w:rsidR="00630298" w:rsidRPr="001A6ACF">
        <w:rPr>
          <w:rFonts w:asciiTheme="minorHAnsi" w:hAnsiTheme="minorHAnsi"/>
          <w:sz w:val="20"/>
          <w:szCs w:val="20"/>
          <w:lang w:val="sl-SI"/>
        </w:rPr>
        <w:t xml:space="preserve"> </w:t>
      </w:r>
      <w:r w:rsidRPr="001A6ACF">
        <w:rPr>
          <w:rFonts w:asciiTheme="minorHAnsi" w:hAnsiTheme="minorHAnsi"/>
          <w:sz w:val="20"/>
          <w:szCs w:val="20"/>
          <w:lang w:val="sl-SI"/>
        </w:rPr>
        <w:t>odgovorn</w:t>
      </w:r>
      <w:r w:rsidR="00061D61" w:rsidRPr="001A6ACF">
        <w:rPr>
          <w:rFonts w:asciiTheme="minorHAnsi" w:hAnsiTheme="minorHAnsi"/>
          <w:sz w:val="20"/>
          <w:szCs w:val="20"/>
          <w:lang w:val="sl-SI"/>
        </w:rPr>
        <w:t>e</w:t>
      </w:r>
      <w:r w:rsidRPr="001A6ACF">
        <w:rPr>
          <w:rFonts w:asciiTheme="minorHAnsi" w:hAnsiTheme="minorHAnsi"/>
          <w:sz w:val="20"/>
          <w:szCs w:val="20"/>
          <w:lang w:val="sl-SI"/>
        </w:rPr>
        <w:t xml:space="preserve"> za koordinacijo lokalnega tima pilota in </w:t>
      </w:r>
      <w:r w:rsidR="00061D61" w:rsidRPr="001A6ACF">
        <w:rPr>
          <w:rFonts w:asciiTheme="minorHAnsi" w:hAnsiTheme="minorHAnsi"/>
          <w:sz w:val="20"/>
          <w:szCs w:val="20"/>
          <w:lang w:val="sl-SI"/>
        </w:rPr>
        <w:t>za nudenje podpore pri izvedbi pilota.</w:t>
      </w:r>
    </w:p>
    <w:p w14:paraId="44C0A4C6" w14:textId="5B0D32C9" w:rsidR="000A532B" w:rsidRPr="001A6ACF" w:rsidRDefault="000A532B" w:rsidP="000C2AA7">
      <w:pPr>
        <w:pStyle w:val="Odstavekseznama"/>
        <w:numPr>
          <w:ilvl w:val="0"/>
          <w:numId w:val="18"/>
        </w:numPr>
        <w:jc w:val="both"/>
        <w:rPr>
          <w:rFonts w:asciiTheme="minorHAnsi" w:hAnsiTheme="minorHAnsi"/>
          <w:sz w:val="20"/>
          <w:szCs w:val="20"/>
          <w:lang w:val="sl-SI"/>
        </w:rPr>
      </w:pPr>
      <w:r w:rsidRPr="001A6ACF">
        <w:rPr>
          <w:rFonts w:asciiTheme="minorHAnsi" w:hAnsiTheme="minorHAnsi"/>
          <w:sz w:val="20"/>
          <w:szCs w:val="20"/>
          <w:lang w:val="sl-SI"/>
        </w:rPr>
        <w:t xml:space="preserve">Usmerjanje glede priprave poročil za srečanja. </w:t>
      </w:r>
    </w:p>
    <w:p w14:paraId="796C8A00" w14:textId="4CE527BA" w:rsidR="000C6051" w:rsidRPr="001A6ACF" w:rsidRDefault="000C6051" w:rsidP="000C2AA7">
      <w:pPr>
        <w:pStyle w:val="Odstavekseznama"/>
        <w:ind w:left="1068"/>
        <w:jc w:val="both"/>
        <w:rPr>
          <w:rFonts w:asciiTheme="minorHAnsi" w:hAnsiTheme="minorHAnsi"/>
          <w:sz w:val="20"/>
          <w:szCs w:val="20"/>
          <w:lang w:val="sl-SI"/>
        </w:rPr>
      </w:pPr>
    </w:p>
    <w:p w14:paraId="53F72D97" w14:textId="77777777" w:rsidR="000C6051" w:rsidRPr="001A6ACF" w:rsidRDefault="000C6051" w:rsidP="000C6051">
      <w:pPr>
        <w:pStyle w:val="Navaden1"/>
        <w:numPr>
          <w:ilvl w:val="0"/>
          <w:numId w:val="9"/>
        </w:numPr>
        <w:jc w:val="center"/>
        <w:rPr>
          <w:rFonts w:asciiTheme="minorHAnsi" w:hAnsiTheme="minorHAnsi" w:cs="Arial"/>
          <w:color w:val="000000"/>
          <w:sz w:val="20"/>
          <w:szCs w:val="20"/>
        </w:rPr>
      </w:pPr>
      <w:r w:rsidRPr="001A6ACF">
        <w:rPr>
          <w:rFonts w:asciiTheme="minorHAnsi" w:hAnsiTheme="minorHAnsi" w:cs="Arial"/>
          <w:color w:val="000000"/>
          <w:sz w:val="20"/>
          <w:szCs w:val="20"/>
        </w:rPr>
        <w:t>člen</w:t>
      </w:r>
    </w:p>
    <w:p w14:paraId="4C9CE2FB" w14:textId="77777777" w:rsidR="000C6051" w:rsidRPr="001A6ACF" w:rsidRDefault="000C6051" w:rsidP="000C6051">
      <w:pPr>
        <w:pStyle w:val="Navaden1"/>
        <w:jc w:val="both"/>
        <w:rPr>
          <w:rFonts w:asciiTheme="minorHAnsi" w:hAnsiTheme="minorHAnsi" w:cs="Arial"/>
          <w:color w:val="000000"/>
          <w:sz w:val="20"/>
          <w:szCs w:val="20"/>
        </w:rPr>
      </w:pPr>
    </w:p>
    <w:p w14:paraId="6753F7FE" w14:textId="65033904" w:rsidR="00B82F7E" w:rsidRPr="001A6ACF" w:rsidRDefault="000C6051" w:rsidP="00B82F7E">
      <w:pPr>
        <w:pStyle w:val="Navaden1"/>
        <w:jc w:val="both"/>
        <w:rPr>
          <w:rFonts w:asciiTheme="minorHAnsi" w:hAnsiTheme="minorHAnsi" w:cs="Arial"/>
          <w:color w:val="000000"/>
          <w:sz w:val="20"/>
          <w:szCs w:val="20"/>
        </w:rPr>
      </w:pPr>
      <w:r w:rsidRPr="001A6ACF">
        <w:rPr>
          <w:rFonts w:asciiTheme="minorHAnsi" w:hAnsiTheme="minorHAnsi" w:cs="Arial"/>
          <w:color w:val="000000"/>
          <w:sz w:val="20"/>
          <w:szCs w:val="20"/>
        </w:rPr>
        <w:t>Za opravljeno delo bo naročnik izvajalcu po opravljeni storitvi plačal do</w:t>
      </w:r>
      <w:r w:rsidR="002368E3" w:rsidRPr="001A6ACF">
        <w:rPr>
          <w:rFonts w:asciiTheme="minorHAnsi" w:hAnsiTheme="minorHAnsi" w:cs="Arial"/>
          <w:color w:val="000000"/>
          <w:sz w:val="20"/>
          <w:szCs w:val="20"/>
        </w:rPr>
        <w:t xml:space="preserve"> </w:t>
      </w:r>
      <w:r w:rsidR="002368E3" w:rsidRPr="001A6ACF">
        <w:rPr>
          <w:rFonts w:asciiTheme="minorHAnsi" w:hAnsiTheme="minorHAnsi" w:cs="Arial"/>
          <w:color w:val="000000"/>
          <w:sz w:val="20"/>
          <w:szCs w:val="20"/>
          <w:lang w:val="en-US"/>
        </w:rPr>
        <w:t>43.739,46</w:t>
      </w:r>
      <w:r w:rsidRPr="001A6ACF">
        <w:rPr>
          <w:rFonts w:asciiTheme="minorHAnsi" w:hAnsiTheme="minorHAnsi" w:cs="Arial"/>
          <w:color w:val="000000"/>
          <w:sz w:val="20"/>
          <w:szCs w:val="20"/>
        </w:rPr>
        <w:t xml:space="preserve"> </w:t>
      </w:r>
      <w:r w:rsidR="001E3349" w:rsidRPr="001A6ACF">
        <w:rPr>
          <w:rFonts w:asciiTheme="minorHAnsi" w:hAnsiTheme="minorHAnsi" w:cs="Arial"/>
          <w:color w:val="000000"/>
          <w:sz w:val="20"/>
          <w:szCs w:val="20"/>
        </w:rPr>
        <w:t>EUR bruto</w:t>
      </w:r>
      <w:r w:rsidRPr="001A6ACF">
        <w:rPr>
          <w:rFonts w:asciiTheme="minorHAnsi" w:hAnsiTheme="minorHAnsi" w:cs="Arial"/>
          <w:color w:val="000000"/>
          <w:sz w:val="20"/>
          <w:szCs w:val="20"/>
        </w:rPr>
        <w:t xml:space="preserve">. </w:t>
      </w:r>
      <w:r w:rsidR="00B82F7E" w:rsidRPr="001A6ACF">
        <w:rPr>
          <w:rFonts w:asciiTheme="minorHAnsi" w:hAnsiTheme="minorHAnsi" w:cs="Arial"/>
          <w:color w:val="000000"/>
          <w:sz w:val="20"/>
          <w:szCs w:val="20"/>
        </w:rPr>
        <w:t xml:space="preserve">Skupen bruto znesek, že vsebuje pavšal. </w:t>
      </w:r>
    </w:p>
    <w:p w14:paraId="73409372" w14:textId="77777777" w:rsidR="00B82F7E" w:rsidRPr="001A6ACF" w:rsidRDefault="00B82F7E" w:rsidP="00B82F7E">
      <w:pPr>
        <w:pStyle w:val="Navaden1"/>
        <w:jc w:val="both"/>
        <w:rPr>
          <w:rFonts w:asciiTheme="minorHAnsi" w:hAnsiTheme="minorHAnsi" w:cs="Arial"/>
          <w:color w:val="000000"/>
          <w:sz w:val="20"/>
          <w:szCs w:val="20"/>
        </w:rPr>
      </w:pPr>
    </w:p>
    <w:p w14:paraId="39BC8AF4" w14:textId="47AF3182" w:rsidR="000C6051" w:rsidRPr="001A6ACF" w:rsidRDefault="000C6051" w:rsidP="000C6051">
      <w:pPr>
        <w:pStyle w:val="Navaden1"/>
        <w:jc w:val="both"/>
        <w:rPr>
          <w:rFonts w:asciiTheme="minorHAnsi" w:hAnsiTheme="minorHAnsi" w:cs="Arial"/>
          <w:sz w:val="20"/>
          <w:szCs w:val="20"/>
        </w:rPr>
      </w:pPr>
      <w:r w:rsidRPr="001A6ACF">
        <w:rPr>
          <w:rFonts w:asciiTheme="minorHAnsi" w:hAnsiTheme="minorHAnsi" w:cs="Arial"/>
          <w:color w:val="000000"/>
          <w:sz w:val="20"/>
          <w:szCs w:val="20"/>
        </w:rPr>
        <w:t xml:space="preserve">Navedena sredstva so </w:t>
      </w:r>
      <w:r w:rsidR="003D0EDE" w:rsidRPr="001A6ACF">
        <w:rPr>
          <w:rFonts w:asciiTheme="minorHAnsi" w:hAnsiTheme="minorHAnsi" w:cs="Arial"/>
          <w:color w:val="000000"/>
          <w:sz w:val="20"/>
          <w:szCs w:val="20"/>
        </w:rPr>
        <w:t>namenjena izvajanju aktivnosti,</w:t>
      </w:r>
      <w:r w:rsidRPr="001A6ACF">
        <w:rPr>
          <w:rFonts w:asciiTheme="minorHAnsi" w:hAnsiTheme="minorHAnsi" w:cs="Arial"/>
          <w:color w:val="000000"/>
          <w:sz w:val="20"/>
          <w:szCs w:val="20"/>
        </w:rPr>
        <w:t xml:space="preserve"> ki so del te pogodbe in jih izvajalec</w:t>
      </w:r>
      <w:r w:rsidRPr="001A6ACF">
        <w:rPr>
          <w:rFonts w:asciiTheme="minorHAnsi" w:hAnsiTheme="minorHAnsi" w:cs="Arial"/>
          <w:sz w:val="20"/>
          <w:szCs w:val="20"/>
        </w:rPr>
        <w:t xml:space="preserve"> ne opravlja po svoji osnovni funkciji.</w:t>
      </w:r>
    </w:p>
    <w:p w14:paraId="112B8F55" w14:textId="77777777" w:rsidR="000C6051" w:rsidRPr="001A6ACF" w:rsidRDefault="000C6051" w:rsidP="000C6051">
      <w:pPr>
        <w:pStyle w:val="Navaden1"/>
        <w:jc w:val="both"/>
        <w:rPr>
          <w:rFonts w:asciiTheme="minorHAnsi" w:hAnsiTheme="minorHAnsi" w:cs="Arial"/>
          <w:color w:val="000000"/>
          <w:sz w:val="20"/>
          <w:szCs w:val="20"/>
        </w:rPr>
      </w:pPr>
    </w:p>
    <w:p w14:paraId="3A77C9BA" w14:textId="77777777" w:rsidR="00240655" w:rsidRPr="001A6ACF" w:rsidRDefault="000C6051" w:rsidP="000C6051">
      <w:pPr>
        <w:pStyle w:val="Navaden1"/>
        <w:jc w:val="both"/>
        <w:rPr>
          <w:rFonts w:asciiTheme="minorHAnsi" w:hAnsiTheme="minorHAnsi" w:cs="Arial"/>
          <w:color w:val="000000"/>
          <w:sz w:val="20"/>
          <w:szCs w:val="20"/>
        </w:rPr>
      </w:pPr>
      <w:r w:rsidRPr="001A6ACF">
        <w:rPr>
          <w:rFonts w:asciiTheme="minorHAnsi" w:hAnsiTheme="minorHAnsi" w:cs="Arial"/>
          <w:color w:val="000000"/>
          <w:sz w:val="20"/>
          <w:szCs w:val="20"/>
        </w:rPr>
        <w:t>Izvajalec se zavezuje naročniku izdati račun. Izvajalec bo račune za opravljeno delo po tej pogodbi izdajal na 6 mesecev</w:t>
      </w:r>
      <w:r w:rsidR="00240655" w:rsidRPr="001A6ACF">
        <w:rPr>
          <w:rFonts w:asciiTheme="minorHAnsi" w:hAnsiTheme="minorHAnsi" w:cs="Arial"/>
          <w:color w:val="000000"/>
          <w:sz w:val="20"/>
          <w:szCs w:val="20"/>
        </w:rPr>
        <w:t xml:space="preserve"> po opravljenem obdobju po naslednji dinamiki: </w:t>
      </w:r>
    </w:p>
    <w:p w14:paraId="711997EB" w14:textId="77777777" w:rsidR="00240655" w:rsidRPr="001A6ACF" w:rsidRDefault="00240655" w:rsidP="000C6051">
      <w:pPr>
        <w:pStyle w:val="Navaden1"/>
        <w:jc w:val="both"/>
        <w:rPr>
          <w:rFonts w:asciiTheme="minorHAnsi" w:hAnsiTheme="minorHAnsi" w:cs="Arial"/>
          <w:color w:val="000000"/>
          <w:sz w:val="20"/>
          <w:szCs w:val="20"/>
        </w:rPr>
      </w:pPr>
    </w:p>
    <w:p w14:paraId="545D9400" w14:textId="1EA2E7FB" w:rsidR="00240655" w:rsidRPr="001A6ACF" w:rsidRDefault="00240655" w:rsidP="00240655">
      <w:pPr>
        <w:pStyle w:val="Odstavekseznama"/>
        <w:numPr>
          <w:ilvl w:val="0"/>
          <w:numId w:val="25"/>
        </w:numPr>
        <w:rPr>
          <w:rFonts w:asciiTheme="minorHAnsi" w:hAnsiTheme="minorHAnsi"/>
          <w:sz w:val="20"/>
          <w:szCs w:val="20"/>
          <w:lang w:val="sl-SI"/>
        </w:rPr>
      </w:pPr>
      <w:r w:rsidRPr="001A6ACF">
        <w:rPr>
          <w:rFonts w:asciiTheme="minorHAnsi" w:hAnsiTheme="minorHAnsi" w:cs="Arial"/>
          <w:color w:val="000000"/>
          <w:sz w:val="20"/>
          <w:szCs w:val="20"/>
          <w:lang w:val="sl-SI"/>
        </w:rPr>
        <w:t>1.</w:t>
      </w:r>
      <w:r w:rsidR="00852011">
        <w:rPr>
          <w:rFonts w:asciiTheme="minorHAnsi" w:hAnsiTheme="minorHAnsi" w:cs="Arial"/>
          <w:color w:val="000000"/>
          <w:sz w:val="20"/>
          <w:szCs w:val="20"/>
          <w:lang w:val="sl-SI"/>
        </w:rPr>
        <w:t xml:space="preserve"> </w:t>
      </w:r>
      <w:r w:rsidRPr="001A6ACF">
        <w:rPr>
          <w:rFonts w:asciiTheme="minorHAnsi" w:hAnsiTheme="minorHAnsi" w:cs="Arial"/>
          <w:color w:val="000000"/>
          <w:sz w:val="20"/>
          <w:szCs w:val="20"/>
          <w:lang w:val="sl-SI"/>
        </w:rPr>
        <w:t xml:space="preserve">račun se izda do </w:t>
      </w:r>
      <w:r w:rsidRPr="001A6ACF">
        <w:rPr>
          <w:rFonts w:asciiTheme="minorHAnsi" w:hAnsiTheme="minorHAnsi"/>
          <w:sz w:val="20"/>
          <w:szCs w:val="20"/>
          <w:lang w:val="sl-SI"/>
        </w:rPr>
        <w:t>15.1.2019 za obdobje od podpisa pogodbe do 31.12. 2018</w:t>
      </w:r>
    </w:p>
    <w:p w14:paraId="01231CED" w14:textId="6AAA5056" w:rsidR="00240655" w:rsidRPr="001A6ACF" w:rsidRDefault="00240655" w:rsidP="00240655">
      <w:pPr>
        <w:pStyle w:val="Odstavekseznama"/>
        <w:numPr>
          <w:ilvl w:val="0"/>
          <w:numId w:val="25"/>
        </w:numPr>
        <w:rPr>
          <w:rFonts w:asciiTheme="minorHAnsi" w:hAnsiTheme="minorHAnsi"/>
          <w:sz w:val="20"/>
          <w:szCs w:val="20"/>
          <w:lang w:val="sl-SI"/>
        </w:rPr>
      </w:pPr>
      <w:r w:rsidRPr="001A6ACF">
        <w:rPr>
          <w:rFonts w:asciiTheme="minorHAnsi" w:hAnsiTheme="minorHAnsi" w:cs="Arial"/>
          <w:color w:val="000000"/>
          <w:sz w:val="20"/>
          <w:szCs w:val="20"/>
          <w:lang w:val="sl-SI"/>
        </w:rPr>
        <w:t>2.</w:t>
      </w:r>
      <w:r w:rsidR="00852011">
        <w:rPr>
          <w:rFonts w:asciiTheme="minorHAnsi" w:hAnsiTheme="minorHAnsi" w:cs="Arial"/>
          <w:color w:val="000000"/>
          <w:sz w:val="20"/>
          <w:szCs w:val="20"/>
          <w:lang w:val="sl-SI"/>
        </w:rPr>
        <w:t xml:space="preserve"> </w:t>
      </w:r>
      <w:r w:rsidRPr="001A6ACF">
        <w:rPr>
          <w:rFonts w:asciiTheme="minorHAnsi" w:hAnsiTheme="minorHAnsi" w:cs="Arial"/>
          <w:color w:val="000000"/>
          <w:sz w:val="20"/>
          <w:szCs w:val="20"/>
          <w:lang w:val="sl-SI"/>
        </w:rPr>
        <w:t xml:space="preserve">račun se izda do </w:t>
      </w:r>
      <w:r w:rsidRPr="001A6ACF">
        <w:rPr>
          <w:rFonts w:asciiTheme="minorHAnsi" w:eastAsia="Arial" w:hAnsiTheme="minorHAnsi" w:cs="Arial"/>
          <w:color w:val="000000"/>
          <w:sz w:val="20"/>
          <w:szCs w:val="20"/>
          <w:lang w:val="sl-SI" w:eastAsia="ar-SA"/>
        </w:rPr>
        <w:t>15.7.2019 za obdobje od 1.1.2019 do 30.6. 2019</w:t>
      </w:r>
    </w:p>
    <w:p w14:paraId="33CF4623" w14:textId="22D8F060" w:rsidR="00240655" w:rsidRPr="001A6ACF" w:rsidRDefault="00240655" w:rsidP="00240655">
      <w:pPr>
        <w:pStyle w:val="Odstavekseznama"/>
        <w:numPr>
          <w:ilvl w:val="0"/>
          <w:numId w:val="25"/>
        </w:numPr>
        <w:rPr>
          <w:rFonts w:asciiTheme="minorHAnsi" w:hAnsiTheme="minorHAnsi"/>
          <w:sz w:val="20"/>
          <w:szCs w:val="20"/>
          <w:lang w:val="sl-SI"/>
        </w:rPr>
      </w:pPr>
      <w:r w:rsidRPr="001A6ACF">
        <w:rPr>
          <w:rFonts w:asciiTheme="minorHAnsi" w:hAnsiTheme="minorHAnsi" w:cs="Arial"/>
          <w:color w:val="000000"/>
          <w:sz w:val="20"/>
          <w:szCs w:val="20"/>
          <w:lang w:val="sl-SI"/>
        </w:rPr>
        <w:t>3.</w:t>
      </w:r>
      <w:r w:rsidR="00852011">
        <w:rPr>
          <w:rFonts w:asciiTheme="minorHAnsi" w:hAnsiTheme="minorHAnsi" w:cs="Arial"/>
          <w:color w:val="000000"/>
          <w:sz w:val="20"/>
          <w:szCs w:val="20"/>
          <w:lang w:val="sl-SI"/>
        </w:rPr>
        <w:t xml:space="preserve"> </w:t>
      </w:r>
      <w:r w:rsidRPr="001A6ACF">
        <w:rPr>
          <w:rFonts w:asciiTheme="minorHAnsi" w:hAnsiTheme="minorHAnsi" w:cs="Arial"/>
          <w:color w:val="000000"/>
          <w:sz w:val="20"/>
          <w:szCs w:val="20"/>
          <w:lang w:val="sl-SI"/>
        </w:rPr>
        <w:t xml:space="preserve">račun se izda do </w:t>
      </w:r>
      <w:r w:rsidRPr="001A6ACF">
        <w:rPr>
          <w:rFonts w:asciiTheme="minorHAnsi" w:eastAsia="Arial" w:hAnsiTheme="minorHAnsi" w:cs="Arial"/>
          <w:color w:val="000000"/>
          <w:sz w:val="20"/>
          <w:szCs w:val="20"/>
          <w:lang w:val="sl-SI" w:eastAsia="ar-SA"/>
        </w:rPr>
        <w:t>15.1. 2020 za obdobje od 1.7. do 31.12.2019</w:t>
      </w:r>
    </w:p>
    <w:p w14:paraId="6F2FA706" w14:textId="778A5363" w:rsidR="00240655" w:rsidRPr="001A6ACF" w:rsidRDefault="00240655" w:rsidP="00240655">
      <w:pPr>
        <w:pStyle w:val="Odstavekseznama"/>
        <w:numPr>
          <w:ilvl w:val="0"/>
          <w:numId w:val="25"/>
        </w:numPr>
        <w:rPr>
          <w:rFonts w:asciiTheme="minorHAnsi" w:hAnsiTheme="minorHAnsi"/>
          <w:sz w:val="20"/>
          <w:szCs w:val="20"/>
          <w:lang w:val="sl-SI"/>
        </w:rPr>
      </w:pPr>
      <w:r w:rsidRPr="001A6ACF">
        <w:rPr>
          <w:rFonts w:asciiTheme="minorHAnsi" w:hAnsiTheme="minorHAnsi" w:cs="Arial"/>
          <w:color w:val="000000"/>
          <w:sz w:val="20"/>
          <w:szCs w:val="20"/>
          <w:lang w:val="sl-SI"/>
        </w:rPr>
        <w:t>4.</w:t>
      </w:r>
      <w:r w:rsidR="00852011">
        <w:rPr>
          <w:rFonts w:asciiTheme="minorHAnsi" w:hAnsiTheme="minorHAnsi" w:cs="Arial"/>
          <w:color w:val="000000"/>
          <w:sz w:val="20"/>
          <w:szCs w:val="20"/>
          <w:lang w:val="sl-SI"/>
        </w:rPr>
        <w:t xml:space="preserve"> </w:t>
      </w:r>
      <w:r w:rsidRPr="001A6ACF">
        <w:rPr>
          <w:rFonts w:asciiTheme="minorHAnsi" w:hAnsiTheme="minorHAnsi" w:cs="Arial"/>
          <w:color w:val="000000"/>
          <w:sz w:val="20"/>
          <w:szCs w:val="20"/>
          <w:lang w:val="sl-SI"/>
        </w:rPr>
        <w:t xml:space="preserve">račun se izda do </w:t>
      </w:r>
      <w:r w:rsidRPr="001A6ACF">
        <w:rPr>
          <w:rFonts w:asciiTheme="minorHAnsi" w:eastAsia="Arial" w:hAnsiTheme="minorHAnsi" w:cs="Arial"/>
          <w:color w:val="000000"/>
          <w:sz w:val="20"/>
          <w:szCs w:val="20"/>
          <w:lang w:val="sl-SI" w:eastAsia="ar-SA"/>
        </w:rPr>
        <w:t xml:space="preserve">15.7.2020 za obdobje od 1.1. do </w:t>
      </w:r>
      <w:r w:rsidRPr="001A6ACF">
        <w:rPr>
          <w:rFonts w:asciiTheme="minorHAnsi" w:hAnsiTheme="minorHAnsi" w:cs="Arial"/>
          <w:color w:val="000000"/>
          <w:sz w:val="20"/>
          <w:szCs w:val="20"/>
          <w:lang w:val="sl-SI"/>
        </w:rPr>
        <w:t>30.6. 2020</w:t>
      </w:r>
    </w:p>
    <w:p w14:paraId="22C06F3F" w14:textId="10ADE5DE" w:rsidR="00240655" w:rsidRPr="001A6ACF" w:rsidRDefault="00240655" w:rsidP="00240655">
      <w:pPr>
        <w:pStyle w:val="Odstavekseznama"/>
        <w:numPr>
          <w:ilvl w:val="0"/>
          <w:numId w:val="25"/>
        </w:numPr>
        <w:rPr>
          <w:rFonts w:asciiTheme="minorHAnsi" w:hAnsiTheme="minorHAnsi"/>
          <w:sz w:val="20"/>
          <w:szCs w:val="20"/>
          <w:lang w:val="sl-SI"/>
        </w:rPr>
      </w:pPr>
      <w:r w:rsidRPr="001A6ACF">
        <w:rPr>
          <w:rFonts w:asciiTheme="minorHAnsi" w:hAnsiTheme="minorHAnsi" w:cs="Arial"/>
          <w:color w:val="000000"/>
          <w:sz w:val="20"/>
          <w:szCs w:val="20"/>
          <w:lang w:val="sl-SI"/>
        </w:rPr>
        <w:t>5.</w:t>
      </w:r>
      <w:r w:rsidR="00852011">
        <w:rPr>
          <w:rFonts w:asciiTheme="minorHAnsi" w:hAnsiTheme="minorHAnsi" w:cs="Arial"/>
          <w:color w:val="000000"/>
          <w:sz w:val="20"/>
          <w:szCs w:val="20"/>
          <w:lang w:val="sl-SI"/>
        </w:rPr>
        <w:t xml:space="preserve"> </w:t>
      </w:r>
      <w:r w:rsidRPr="001A6ACF">
        <w:rPr>
          <w:rFonts w:asciiTheme="minorHAnsi" w:hAnsiTheme="minorHAnsi" w:cs="Arial"/>
          <w:color w:val="000000"/>
          <w:sz w:val="20"/>
          <w:szCs w:val="20"/>
          <w:lang w:val="sl-SI"/>
        </w:rPr>
        <w:t xml:space="preserve">račun se izda do </w:t>
      </w:r>
      <w:r w:rsidRPr="001A6ACF">
        <w:rPr>
          <w:rFonts w:asciiTheme="minorHAnsi" w:eastAsia="Arial" w:hAnsiTheme="minorHAnsi" w:cs="Arial"/>
          <w:color w:val="000000"/>
          <w:sz w:val="20"/>
          <w:szCs w:val="20"/>
          <w:lang w:val="sl-SI" w:eastAsia="ar-SA"/>
        </w:rPr>
        <w:t>15.11.2020 za obdobje od 1.7. do 30.10. 2020</w:t>
      </w:r>
    </w:p>
    <w:p w14:paraId="1C437EC2" w14:textId="77777777" w:rsidR="00240655" w:rsidRPr="001A6ACF" w:rsidRDefault="00240655" w:rsidP="000C6051">
      <w:pPr>
        <w:pStyle w:val="Navaden1"/>
        <w:jc w:val="both"/>
        <w:rPr>
          <w:rFonts w:asciiTheme="minorHAnsi" w:hAnsiTheme="minorHAnsi" w:cs="Arial"/>
          <w:color w:val="000000"/>
          <w:sz w:val="20"/>
          <w:szCs w:val="20"/>
        </w:rPr>
      </w:pPr>
    </w:p>
    <w:p w14:paraId="4F265771" w14:textId="102CA85C" w:rsidR="000C6051" w:rsidRPr="001A6ACF" w:rsidRDefault="000C6051" w:rsidP="000C6051">
      <w:pPr>
        <w:pStyle w:val="Navaden1"/>
        <w:jc w:val="both"/>
        <w:rPr>
          <w:rFonts w:asciiTheme="minorHAnsi" w:hAnsiTheme="minorHAnsi" w:cs="Arial"/>
          <w:color w:val="000000"/>
          <w:sz w:val="20"/>
          <w:szCs w:val="20"/>
        </w:rPr>
      </w:pPr>
      <w:r w:rsidRPr="001A6ACF">
        <w:rPr>
          <w:rFonts w:asciiTheme="minorHAnsi" w:hAnsiTheme="minorHAnsi" w:cs="Arial"/>
          <w:color w:val="000000"/>
          <w:sz w:val="20"/>
          <w:szCs w:val="20"/>
        </w:rPr>
        <w:t xml:space="preserve">Plačilo računa je možno zgolj na podlagi potrjenega pisnega poročila o opravljenem delu, ki ga pripravi izvajalec in ki ga s svojim podpisom potrdi skrbnik te pogodbe. </w:t>
      </w:r>
    </w:p>
    <w:p w14:paraId="0CF5604C" w14:textId="77777777" w:rsidR="000C6051" w:rsidRPr="001A6ACF" w:rsidRDefault="000C6051" w:rsidP="000C6051">
      <w:pPr>
        <w:pStyle w:val="Navaden1"/>
        <w:jc w:val="both"/>
        <w:rPr>
          <w:rFonts w:asciiTheme="minorHAnsi" w:hAnsiTheme="minorHAnsi" w:cs="Arial"/>
          <w:color w:val="000000"/>
          <w:sz w:val="20"/>
          <w:szCs w:val="20"/>
        </w:rPr>
      </w:pPr>
    </w:p>
    <w:p w14:paraId="3C7BF9B5" w14:textId="77777777" w:rsidR="000C6051" w:rsidRPr="001A6ACF" w:rsidRDefault="000C6051" w:rsidP="000C6051">
      <w:pPr>
        <w:pStyle w:val="Navaden1"/>
        <w:jc w:val="both"/>
        <w:rPr>
          <w:rFonts w:asciiTheme="minorHAnsi" w:hAnsiTheme="minorHAnsi" w:cs="Arial"/>
          <w:color w:val="000000"/>
          <w:sz w:val="20"/>
          <w:szCs w:val="20"/>
        </w:rPr>
      </w:pPr>
      <w:r w:rsidRPr="001A6ACF">
        <w:rPr>
          <w:rFonts w:asciiTheme="minorHAnsi" w:hAnsiTheme="minorHAnsi" w:cs="Arial"/>
          <w:color w:val="000000"/>
          <w:sz w:val="20"/>
          <w:szCs w:val="20"/>
        </w:rPr>
        <w:t>Izvajalec je do polnega zneska iz prvega odstavka tega člena upravičen samo ob izpolnitvi vseh obveznosti, ki izhajajo iz te pogodbe. V nasprotnem primeru bo naročnik izvajalcu izplačal sorazmerni del, glede na obseg izpolnjenih nalog/storitev izvajalca.</w:t>
      </w:r>
    </w:p>
    <w:p w14:paraId="7B277422" w14:textId="77777777" w:rsidR="000C6051" w:rsidRPr="001A6ACF" w:rsidRDefault="000C6051" w:rsidP="000C6051">
      <w:pPr>
        <w:pStyle w:val="Navaden1"/>
        <w:jc w:val="both"/>
        <w:rPr>
          <w:rFonts w:asciiTheme="minorHAnsi" w:hAnsiTheme="minorHAnsi" w:cs="Arial"/>
          <w:color w:val="000000"/>
          <w:sz w:val="20"/>
          <w:szCs w:val="20"/>
        </w:rPr>
      </w:pPr>
    </w:p>
    <w:p w14:paraId="339F4552" w14:textId="77777777" w:rsidR="000C6051" w:rsidRPr="001A6ACF" w:rsidRDefault="000C6051" w:rsidP="000C6051">
      <w:pPr>
        <w:pStyle w:val="Navaden1"/>
        <w:jc w:val="both"/>
        <w:rPr>
          <w:rFonts w:asciiTheme="minorHAnsi" w:hAnsiTheme="minorHAnsi" w:cs="Arial"/>
          <w:color w:val="000000"/>
          <w:sz w:val="20"/>
          <w:szCs w:val="20"/>
        </w:rPr>
      </w:pPr>
      <w:r w:rsidRPr="001A6ACF">
        <w:rPr>
          <w:rFonts w:asciiTheme="minorHAnsi" w:hAnsiTheme="minorHAnsi" w:cs="Arial"/>
          <w:color w:val="000000"/>
          <w:sz w:val="20"/>
          <w:szCs w:val="20"/>
        </w:rPr>
        <w:t>Skladno z Zakonom o spremembah in dopolnitvah Zakona o opravljanju plačilnih storitev za proračunske uporabnike (Ur. list RS, št. 111/2013) bo izvajalec naročniku pošiljal račune in spremljajoče dokumente izključno v elektronski obliki (e-račun).</w:t>
      </w:r>
    </w:p>
    <w:p w14:paraId="00333622" w14:textId="77777777" w:rsidR="000C6051" w:rsidRPr="001A6ACF" w:rsidRDefault="000C6051" w:rsidP="000C6051">
      <w:pPr>
        <w:pStyle w:val="Navaden1"/>
        <w:jc w:val="both"/>
        <w:rPr>
          <w:rFonts w:asciiTheme="minorHAnsi" w:hAnsiTheme="minorHAnsi" w:cs="Arial"/>
          <w:color w:val="000000"/>
          <w:sz w:val="20"/>
          <w:szCs w:val="20"/>
        </w:rPr>
      </w:pPr>
    </w:p>
    <w:p w14:paraId="47B05393" w14:textId="389A477B" w:rsidR="000C6051" w:rsidRPr="001A6ACF" w:rsidRDefault="000C6051" w:rsidP="000C6051">
      <w:pPr>
        <w:pStyle w:val="Navaden1"/>
        <w:jc w:val="both"/>
        <w:rPr>
          <w:rFonts w:asciiTheme="minorHAnsi" w:hAnsiTheme="minorHAnsi" w:cs="Arial"/>
          <w:color w:val="000000"/>
          <w:sz w:val="20"/>
          <w:szCs w:val="20"/>
        </w:rPr>
      </w:pPr>
      <w:r w:rsidRPr="001A6ACF">
        <w:rPr>
          <w:rFonts w:asciiTheme="minorHAnsi" w:hAnsiTheme="minorHAnsi" w:cs="Arial"/>
          <w:color w:val="000000"/>
          <w:sz w:val="20"/>
          <w:szCs w:val="20"/>
        </w:rPr>
        <w:t>Naročnik se zaveže plačati račun 30 (trideseti) dan od dneva uradnega prejema pravilno izstavljenega računa, ki je podlaga za plačilo</w:t>
      </w:r>
      <w:r w:rsidR="00807E33" w:rsidRPr="001A6ACF">
        <w:rPr>
          <w:rFonts w:asciiTheme="minorHAnsi" w:hAnsiTheme="minorHAnsi" w:cs="Arial"/>
          <w:color w:val="000000"/>
          <w:sz w:val="20"/>
          <w:szCs w:val="20"/>
        </w:rPr>
        <w:t xml:space="preserve"> in predhodno potrjenega pisnega poročila o opravljenem delu s strani naročnika</w:t>
      </w:r>
      <w:r w:rsidRPr="001A6ACF">
        <w:rPr>
          <w:rFonts w:asciiTheme="minorHAnsi" w:hAnsiTheme="minorHAnsi" w:cs="Arial"/>
          <w:color w:val="000000"/>
          <w:sz w:val="20"/>
          <w:szCs w:val="20"/>
        </w:rPr>
        <w:t>.</w:t>
      </w:r>
    </w:p>
    <w:p w14:paraId="0E31E78F" w14:textId="77777777" w:rsidR="000C2AA7" w:rsidRPr="001A6ACF" w:rsidRDefault="000C2AA7" w:rsidP="000C6051">
      <w:pPr>
        <w:pStyle w:val="Navaden1"/>
        <w:jc w:val="both"/>
        <w:rPr>
          <w:rFonts w:asciiTheme="minorHAnsi" w:hAnsiTheme="minorHAnsi" w:cs="Arial"/>
          <w:color w:val="000000"/>
          <w:sz w:val="20"/>
          <w:szCs w:val="20"/>
        </w:rPr>
      </w:pPr>
    </w:p>
    <w:p w14:paraId="52830219" w14:textId="77777777" w:rsidR="000C6051" w:rsidRPr="001A6ACF" w:rsidRDefault="000C6051" w:rsidP="000C6051">
      <w:pPr>
        <w:pStyle w:val="Navaden1"/>
        <w:jc w:val="both"/>
        <w:rPr>
          <w:rFonts w:asciiTheme="minorHAnsi" w:hAnsiTheme="minorHAnsi" w:cs="Arial"/>
          <w:color w:val="000000"/>
          <w:sz w:val="20"/>
          <w:szCs w:val="20"/>
        </w:rPr>
      </w:pPr>
    </w:p>
    <w:p w14:paraId="06F45D31" w14:textId="77777777" w:rsidR="000C6051" w:rsidRPr="001A6ACF" w:rsidRDefault="000C6051" w:rsidP="000C6051">
      <w:pPr>
        <w:pStyle w:val="Navaden1"/>
        <w:numPr>
          <w:ilvl w:val="0"/>
          <w:numId w:val="9"/>
        </w:numPr>
        <w:jc w:val="center"/>
        <w:rPr>
          <w:rFonts w:asciiTheme="minorHAnsi" w:hAnsiTheme="minorHAnsi" w:cs="Arial"/>
          <w:color w:val="000000"/>
          <w:sz w:val="20"/>
          <w:szCs w:val="20"/>
        </w:rPr>
      </w:pPr>
      <w:r w:rsidRPr="001A6ACF">
        <w:rPr>
          <w:rFonts w:asciiTheme="minorHAnsi" w:hAnsiTheme="minorHAnsi" w:cs="Arial"/>
          <w:color w:val="000000"/>
          <w:sz w:val="20"/>
          <w:szCs w:val="20"/>
        </w:rPr>
        <w:t>člen</w:t>
      </w:r>
    </w:p>
    <w:p w14:paraId="67A7C7B0" w14:textId="77777777" w:rsidR="000C6051" w:rsidRPr="001A6ACF" w:rsidRDefault="000C6051" w:rsidP="000C6051">
      <w:pPr>
        <w:pStyle w:val="Privzeto"/>
        <w:jc w:val="both"/>
        <w:rPr>
          <w:rFonts w:asciiTheme="minorHAnsi" w:hAnsiTheme="minorHAnsi" w:cs="Arial"/>
          <w:color w:val="000000"/>
          <w:sz w:val="20"/>
          <w:szCs w:val="20"/>
        </w:rPr>
      </w:pPr>
    </w:p>
    <w:p w14:paraId="2AA48F31" w14:textId="270B2703" w:rsidR="000C6051" w:rsidRPr="001A6ACF" w:rsidRDefault="000C6051" w:rsidP="000C6051">
      <w:pPr>
        <w:pStyle w:val="Brezrazmikov"/>
        <w:rPr>
          <w:rFonts w:cstheme="minorHAnsi"/>
          <w:sz w:val="20"/>
          <w:szCs w:val="20"/>
        </w:rPr>
      </w:pPr>
      <w:r w:rsidRPr="001A6ACF">
        <w:rPr>
          <w:rFonts w:cstheme="minorHAnsi"/>
          <w:sz w:val="20"/>
          <w:szCs w:val="20"/>
        </w:rPr>
        <w:t xml:space="preserve">Skrbnik pogodbe s strani naročnika je </w:t>
      </w:r>
      <w:r w:rsidR="00E97CCB" w:rsidRPr="001A6ACF">
        <w:rPr>
          <w:rFonts w:cstheme="minorHAnsi"/>
          <w:sz w:val="20"/>
          <w:szCs w:val="20"/>
        </w:rPr>
        <w:t>__________________</w:t>
      </w:r>
      <w:r w:rsidRPr="001A6ACF">
        <w:rPr>
          <w:rFonts w:cstheme="minorHAnsi"/>
          <w:sz w:val="20"/>
          <w:szCs w:val="20"/>
        </w:rPr>
        <w:t>.</w:t>
      </w:r>
    </w:p>
    <w:p w14:paraId="061625FE" w14:textId="7160B07E" w:rsidR="000C6051" w:rsidRPr="001A6ACF" w:rsidRDefault="000C6051" w:rsidP="000C6051">
      <w:pPr>
        <w:pStyle w:val="Brezrazmikov"/>
        <w:rPr>
          <w:rFonts w:cstheme="minorHAnsi"/>
          <w:sz w:val="20"/>
          <w:szCs w:val="20"/>
        </w:rPr>
      </w:pPr>
      <w:r w:rsidRPr="001A6ACF">
        <w:rPr>
          <w:rFonts w:cstheme="minorHAnsi"/>
          <w:sz w:val="20"/>
          <w:szCs w:val="20"/>
        </w:rPr>
        <w:t>Skrbnik pogodbe s strani izvajalca je ___________________.</w:t>
      </w:r>
    </w:p>
    <w:p w14:paraId="2B8D1C63" w14:textId="77777777" w:rsidR="000C2AA7" w:rsidRPr="001A6ACF" w:rsidRDefault="000C2AA7" w:rsidP="000C6051">
      <w:pPr>
        <w:pStyle w:val="Brezrazmikov"/>
        <w:rPr>
          <w:rFonts w:cstheme="minorHAnsi"/>
          <w:sz w:val="20"/>
          <w:szCs w:val="20"/>
        </w:rPr>
      </w:pPr>
    </w:p>
    <w:p w14:paraId="1ABC36ED" w14:textId="77777777" w:rsidR="000C6051" w:rsidRPr="001A6ACF" w:rsidRDefault="000C6051" w:rsidP="000C6051">
      <w:pPr>
        <w:pStyle w:val="Privzeto"/>
        <w:jc w:val="both"/>
        <w:rPr>
          <w:rFonts w:asciiTheme="minorHAnsi" w:hAnsiTheme="minorHAnsi" w:cs="Arial"/>
          <w:color w:val="000000"/>
          <w:sz w:val="20"/>
          <w:szCs w:val="20"/>
        </w:rPr>
      </w:pPr>
    </w:p>
    <w:p w14:paraId="4193D7AC" w14:textId="77777777" w:rsidR="000C6051" w:rsidRPr="001A6ACF" w:rsidRDefault="000C6051" w:rsidP="000C6051">
      <w:pPr>
        <w:pStyle w:val="Navaden1"/>
        <w:numPr>
          <w:ilvl w:val="0"/>
          <w:numId w:val="9"/>
        </w:numPr>
        <w:jc w:val="center"/>
        <w:rPr>
          <w:rFonts w:asciiTheme="minorHAnsi" w:hAnsiTheme="minorHAnsi" w:cs="Arial"/>
          <w:color w:val="000000"/>
          <w:sz w:val="20"/>
          <w:szCs w:val="20"/>
        </w:rPr>
      </w:pPr>
      <w:r w:rsidRPr="001A6ACF">
        <w:rPr>
          <w:rFonts w:asciiTheme="minorHAnsi" w:hAnsiTheme="minorHAnsi" w:cs="Arial"/>
          <w:color w:val="000000"/>
          <w:sz w:val="20"/>
          <w:szCs w:val="20"/>
        </w:rPr>
        <w:t>člen</w:t>
      </w:r>
    </w:p>
    <w:p w14:paraId="5FC5B674" w14:textId="77777777" w:rsidR="000C6051" w:rsidRPr="001A6ACF" w:rsidRDefault="000C6051" w:rsidP="000C6051">
      <w:pPr>
        <w:pStyle w:val="Navaden1"/>
        <w:jc w:val="both"/>
        <w:rPr>
          <w:rFonts w:asciiTheme="minorHAnsi" w:hAnsiTheme="minorHAnsi" w:cs="Arial"/>
          <w:color w:val="000000"/>
          <w:sz w:val="20"/>
          <w:szCs w:val="20"/>
        </w:rPr>
      </w:pPr>
    </w:p>
    <w:p w14:paraId="1A9289D7" w14:textId="76009984" w:rsidR="00F11C53" w:rsidRPr="001A6ACF" w:rsidRDefault="000C6051" w:rsidP="00F11C53">
      <w:pPr>
        <w:jc w:val="both"/>
        <w:rPr>
          <w:rFonts w:asciiTheme="minorHAnsi" w:hAnsiTheme="minorHAnsi"/>
          <w:sz w:val="20"/>
          <w:szCs w:val="20"/>
          <w:lang w:val="sl-SI"/>
        </w:rPr>
      </w:pPr>
      <w:r w:rsidRPr="001A6ACF">
        <w:rPr>
          <w:rFonts w:asciiTheme="minorHAnsi" w:hAnsiTheme="minorHAnsi" w:cstheme="minorHAnsi"/>
          <w:color w:val="000000"/>
          <w:sz w:val="20"/>
          <w:szCs w:val="20"/>
          <w:lang w:val="sl-SI"/>
        </w:rPr>
        <w:t xml:space="preserve">Pogodba prične veljati z dnem podpisa obeh pogodbenih strank in velja najkasneje do  30. </w:t>
      </w:r>
      <w:r w:rsidR="00430FD7" w:rsidRPr="001A6ACF">
        <w:rPr>
          <w:rFonts w:asciiTheme="minorHAnsi" w:hAnsiTheme="minorHAnsi" w:cstheme="minorHAnsi"/>
          <w:color w:val="000000"/>
          <w:sz w:val="20"/>
          <w:szCs w:val="20"/>
          <w:lang w:val="sl-SI"/>
        </w:rPr>
        <w:t>10</w:t>
      </w:r>
      <w:r w:rsidRPr="001A6ACF">
        <w:rPr>
          <w:rFonts w:asciiTheme="minorHAnsi" w:hAnsiTheme="minorHAnsi" w:cstheme="minorHAnsi"/>
          <w:color w:val="000000"/>
          <w:sz w:val="20"/>
          <w:szCs w:val="20"/>
          <w:lang w:val="sl-SI"/>
        </w:rPr>
        <w:t xml:space="preserve">. 2020. </w:t>
      </w:r>
      <w:r w:rsidR="00F11C53" w:rsidRPr="001A6ACF">
        <w:rPr>
          <w:rFonts w:asciiTheme="minorHAnsi" w:hAnsiTheme="minorHAnsi"/>
          <w:sz w:val="20"/>
          <w:szCs w:val="20"/>
          <w:lang w:val="sl-SI"/>
        </w:rPr>
        <w:t>Izvajalec bo v obdobju vključeval KU3 v redno delovanje.</w:t>
      </w:r>
    </w:p>
    <w:p w14:paraId="082DD7B2" w14:textId="77777777" w:rsidR="00F11C53" w:rsidRPr="001A6ACF" w:rsidRDefault="00F11C53" w:rsidP="00F11C53">
      <w:pPr>
        <w:pStyle w:val="Navaden1"/>
        <w:jc w:val="both"/>
        <w:rPr>
          <w:rFonts w:asciiTheme="minorHAnsi" w:hAnsiTheme="minorHAnsi" w:cs="Arial"/>
          <w:color w:val="000000"/>
          <w:sz w:val="20"/>
          <w:szCs w:val="20"/>
        </w:rPr>
      </w:pPr>
      <w:r w:rsidRPr="001A6ACF">
        <w:rPr>
          <w:rFonts w:asciiTheme="minorHAnsi" w:hAnsiTheme="minorHAnsi" w:cs="Arial"/>
          <w:color w:val="000000"/>
          <w:sz w:val="20"/>
          <w:szCs w:val="20"/>
        </w:rPr>
        <w:lastRenderedPageBreak/>
        <w:t xml:space="preserve">Izvajalec bo pri izvedbi aktivnosti upošteval vidnosti Evropskega socialnega sklada in projekta SOPA. Zahteve so opredeljene v </w:t>
      </w:r>
      <w:hyperlink r:id="rId8" w:history="1">
        <w:r w:rsidRPr="001A6ACF">
          <w:rPr>
            <w:rStyle w:val="Hiperpovezava"/>
            <w:rFonts w:asciiTheme="minorHAnsi" w:hAnsiTheme="minorHAnsi"/>
            <w:bCs/>
            <w:sz w:val="20"/>
            <w:szCs w:val="20"/>
          </w:rPr>
          <w:t>Navodilih organa upravljanja na področju komuniciranja vsebin evropske kohezijske politike v programskem obdobju 2014–2020</w:t>
        </w:r>
      </w:hyperlink>
      <w:r w:rsidRPr="001A6ACF">
        <w:rPr>
          <w:rStyle w:val="Krepko"/>
          <w:rFonts w:asciiTheme="minorHAnsi" w:hAnsiTheme="minorHAnsi"/>
          <w:sz w:val="20"/>
          <w:szCs w:val="20"/>
        </w:rPr>
        <w:t>, ki so dostopna na spletnem naslovu http://www.eu-skladi.si/sl/dokumenti/navodila/navodila-ou-na-podrocju-komuniciranja-vsebin-ekp-2014-2020.pdf.</w:t>
      </w:r>
    </w:p>
    <w:p w14:paraId="226B5F0B" w14:textId="77777777" w:rsidR="000C6051" w:rsidRPr="001A6ACF" w:rsidRDefault="000C6051" w:rsidP="000C6051">
      <w:p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Katerakoli od pogodbenih strank lahko odstopi od pogodbe z enomesečnim odpovednim rokom.</w:t>
      </w:r>
    </w:p>
    <w:p w14:paraId="6C851FF2" w14:textId="7E05D7DE" w:rsidR="00F11C53" w:rsidRPr="001A6ACF" w:rsidRDefault="00466018" w:rsidP="001A6ACF">
      <w:pPr>
        <w:spacing w:after="0"/>
        <w:jc w:val="both"/>
        <w:rPr>
          <w:rFonts w:asciiTheme="minorHAnsi" w:hAnsiTheme="minorHAnsi"/>
          <w:sz w:val="20"/>
          <w:szCs w:val="20"/>
        </w:rPr>
      </w:pPr>
      <w:r w:rsidRPr="001A6ACF">
        <w:rPr>
          <w:rFonts w:asciiTheme="minorHAnsi" w:hAnsiTheme="minorHAnsi" w:cs="Arial"/>
          <w:bCs/>
          <w:sz w:val="20"/>
          <w:szCs w:val="20"/>
          <w:lang w:val="sl-SI"/>
        </w:rPr>
        <w:t xml:space="preserve">V primeru predčasnega prenehanja veljavnosti pogodbe sta pogodbeni strani obvezani poravnati obveznosti, ki jih imata druga do druge in so nastale do trenutka prenehanja pogodbe. </w:t>
      </w:r>
    </w:p>
    <w:p w14:paraId="01578099" w14:textId="77777777" w:rsidR="00427109" w:rsidRPr="001A6ACF" w:rsidRDefault="00427109">
      <w:pPr>
        <w:spacing w:after="0" w:line="240" w:lineRule="auto"/>
        <w:rPr>
          <w:rFonts w:asciiTheme="minorHAnsi" w:eastAsia="Arial" w:hAnsiTheme="minorHAnsi" w:cs="Arial"/>
          <w:color w:val="000000"/>
          <w:sz w:val="20"/>
          <w:szCs w:val="20"/>
          <w:lang w:val="sl-SI" w:eastAsia="ar-SA"/>
        </w:rPr>
      </w:pPr>
    </w:p>
    <w:p w14:paraId="406E57ED" w14:textId="108D1198" w:rsidR="000C6051" w:rsidRPr="001A6ACF" w:rsidRDefault="000C6051" w:rsidP="000C6051">
      <w:pPr>
        <w:pStyle w:val="Navaden1"/>
        <w:numPr>
          <w:ilvl w:val="0"/>
          <w:numId w:val="9"/>
        </w:numPr>
        <w:jc w:val="center"/>
        <w:rPr>
          <w:rFonts w:asciiTheme="minorHAnsi" w:hAnsiTheme="minorHAnsi" w:cs="Arial"/>
          <w:color w:val="000000"/>
          <w:sz w:val="20"/>
          <w:szCs w:val="20"/>
        </w:rPr>
      </w:pPr>
      <w:r w:rsidRPr="001A6ACF">
        <w:rPr>
          <w:rFonts w:asciiTheme="minorHAnsi" w:hAnsiTheme="minorHAnsi" w:cs="Arial"/>
          <w:color w:val="000000"/>
          <w:sz w:val="20"/>
          <w:szCs w:val="20"/>
        </w:rPr>
        <w:t>člen</w:t>
      </w:r>
    </w:p>
    <w:p w14:paraId="642FF94F" w14:textId="77777777" w:rsidR="000C6051" w:rsidRPr="001A6ACF" w:rsidRDefault="000C6051" w:rsidP="000C6051">
      <w:pPr>
        <w:pStyle w:val="Privzeto"/>
        <w:jc w:val="both"/>
        <w:rPr>
          <w:rFonts w:asciiTheme="minorHAnsi" w:hAnsiTheme="minorHAnsi" w:cs="Arial"/>
          <w:color w:val="000000"/>
          <w:sz w:val="20"/>
          <w:szCs w:val="20"/>
        </w:rPr>
      </w:pPr>
    </w:p>
    <w:p w14:paraId="1F7C4037" w14:textId="77777777" w:rsidR="000C6051" w:rsidRPr="001A6ACF" w:rsidRDefault="000C6051" w:rsidP="000C6051">
      <w:pPr>
        <w:pStyle w:val="Navaden1"/>
        <w:jc w:val="both"/>
        <w:rPr>
          <w:rFonts w:asciiTheme="minorHAnsi" w:hAnsiTheme="minorHAnsi" w:cs="Arial"/>
          <w:color w:val="000000"/>
          <w:sz w:val="20"/>
          <w:szCs w:val="20"/>
        </w:rPr>
      </w:pPr>
      <w:r w:rsidRPr="001A6ACF">
        <w:rPr>
          <w:rFonts w:asciiTheme="minorHAnsi" w:hAnsiTheme="minorHAnsi" w:cs="Arial"/>
          <w:color w:val="000000"/>
          <w:sz w:val="20"/>
          <w:szCs w:val="20"/>
        </w:rPr>
        <w:t>Izvajalec je dolžan naročnika opozoriti na vse okoliščine, ki bi bile lahko pomembne za izvršitev dela, sicer odgovarja za nastalo škodo.</w:t>
      </w:r>
    </w:p>
    <w:p w14:paraId="7CB842C3" w14:textId="77777777" w:rsidR="000C6051" w:rsidRPr="001A6ACF" w:rsidRDefault="000C6051" w:rsidP="000C6051">
      <w:pPr>
        <w:pStyle w:val="Privzeto"/>
        <w:jc w:val="both"/>
        <w:rPr>
          <w:rFonts w:asciiTheme="minorHAnsi" w:hAnsiTheme="minorHAnsi" w:cs="Arial"/>
          <w:color w:val="000000"/>
          <w:sz w:val="20"/>
          <w:szCs w:val="20"/>
        </w:rPr>
      </w:pPr>
    </w:p>
    <w:p w14:paraId="43E6294D" w14:textId="77777777" w:rsidR="000C6051" w:rsidRPr="001A6ACF" w:rsidRDefault="000C6051" w:rsidP="000C6051">
      <w:pPr>
        <w:pStyle w:val="Navaden1"/>
        <w:jc w:val="both"/>
        <w:rPr>
          <w:rFonts w:asciiTheme="minorHAnsi" w:hAnsiTheme="minorHAnsi" w:cs="Arial"/>
          <w:color w:val="000000"/>
          <w:sz w:val="20"/>
          <w:szCs w:val="20"/>
        </w:rPr>
      </w:pPr>
      <w:r w:rsidRPr="001A6ACF">
        <w:rPr>
          <w:rFonts w:asciiTheme="minorHAnsi" w:hAnsiTheme="minorHAnsi" w:cs="Arial"/>
          <w:color w:val="000000"/>
          <w:sz w:val="20"/>
          <w:szCs w:val="20"/>
        </w:rPr>
        <w:t>Izvajalec odgovarja tako naročniku kot tretjim tudi za morebitno škodo, ki jo povzroči pri delu ali v zvezi z delom po tej pogodbi.</w:t>
      </w:r>
    </w:p>
    <w:p w14:paraId="6FCB4F8D" w14:textId="77777777" w:rsidR="000C6051" w:rsidRPr="001A6ACF" w:rsidRDefault="000C6051" w:rsidP="000C6051">
      <w:pPr>
        <w:rPr>
          <w:rFonts w:asciiTheme="minorHAnsi" w:hAnsiTheme="minorHAnsi" w:cstheme="minorHAnsi"/>
          <w:sz w:val="20"/>
          <w:szCs w:val="20"/>
          <w:lang w:val="sl-SI"/>
        </w:rPr>
      </w:pPr>
    </w:p>
    <w:p w14:paraId="65B7D998" w14:textId="638F2601" w:rsidR="000C6051" w:rsidRPr="001A6ACF" w:rsidRDefault="000C6051" w:rsidP="000C6051">
      <w:p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Izvajalec se obvezuje tudi, da bo:</w:t>
      </w:r>
    </w:p>
    <w:p w14:paraId="59238258" w14:textId="05B1DB65" w:rsidR="000C6051" w:rsidRPr="001A6ACF" w:rsidRDefault="000C6051" w:rsidP="000C6051">
      <w:pPr>
        <w:pStyle w:val="Brezrazmikov"/>
        <w:ind w:left="705" w:hanging="705"/>
        <w:rPr>
          <w:rFonts w:cstheme="minorHAnsi"/>
          <w:sz w:val="20"/>
          <w:szCs w:val="20"/>
        </w:rPr>
      </w:pPr>
      <w:r w:rsidRPr="001A6ACF">
        <w:rPr>
          <w:rFonts w:cstheme="minorHAnsi"/>
          <w:sz w:val="20"/>
          <w:szCs w:val="20"/>
        </w:rPr>
        <w:t>-</w:t>
      </w:r>
      <w:r w:rsidRPr="001A6ACF">
        <w:rPr>
          <w:rFonts w:cstheme="minorHAnsi"/>
          <w:sz w:val="20"/>
          <w:szCs w:val="20"/>
        </w:rPr>
        <w:tab/>
        <w:t>svoje naloge po tej pogodbi opravil brezhibno, strokovno in s skrbnostjo dobrega strokovnjaka ter na najracionalnejši način v okviru zahtev in navodil naročnika;</w:t>
      </w:r>
    </w:p>
    <w:p w14:paraId="424C59E9" w14:textId="133A5BCE" w:rsidR="000C6051" w:rsidRPr="001A6ACF" w:rsidRDefault="000C6051" w:rsidP="000C6051">
      <w:pPr>
        <w:pStyle w:val="Brezrazmikov"/>
        <w:rPr>
          <w:rFonts w:cstheme="minorHAnsi"/>
          <w:sz w:val="20"/>
          <w:szCs w:val="20"/>
        </w:rPr>
      </w:pPr>
      <w:r w:rsidRPr="001A6ACF">
        <w:rPr>
          <w:rFonts w:cstheme="minorHAnsi"/>
          <w:sz w:val="20"/>
          <w:szCs w:val="20"/>
        </w:rPr>
        <w:t>-</w:t>
      </w:r>
      <w:r w:rsidRPr="001A6ACF">
        <w:rPr>
          <w:rFonts w:cstheme="minorHAnsi"/>
          <w:sz w:val="20"/>
          <w:szCs w:val="20"/>
        </w:rPr>
        <w:tab/>
        <w:t>izvajal svoje pogodbene obveznosti v dogovorjenih rokih;</w:t>
      </w:r>
    </w:p>
    <w:p w14:paraId="062227B9" w14:textId="77777777" w:rsidR="000C6051" w:rsidRPr="001A6ACF" w:rsidRDefault="000C6051" w:rsidP="000C6051">
      <w:pPr>
        <w:pStyle w:val="Brezrazmikov"/>
        <w:rPr>
          <w:rFonts w:cstheme="minorHAnsi"/>
          <w:sz w:val="20"/>
          <w:szCs w:val="20"/>
        </w:rPr>
      </w:pPr>
      <w:r w:rsidRPr="001A6ACF">
        <w:rPr>
          <w:rFonts w:cstheme="minorHAnsi"/>
          <w:sz w:val="20"/>
          <w:szCs w:val="20"/>
        </w:rPr>
        <w:t>-</w:t>
      </w:r>
      <w:r w:rsidRPr="001A6ACF">
        <w:rPr>
          <w:rFonts w:cstheme="minorHAnsi"/>
          <w:sz w:val="20"/>
          <w:szCs w:val="20"/>
        </w:rPr>
        <w:tab/>
        <w:t>omogočal ustrezen nadzor naročnika.</w:t>
      </w:r>
    </w:p>
    <w:p w14:paraId="14ED0CC1" w14:textId="77777777" w:rsidR="00427109" w:rsidRPr="001A6ACF" w:rsidRDefault="00427109" w:rsidP="000C6051">
      <w:pPr>
        <w:jc w:val="both"/>
        <w:rPr>
          <w:rFonts w:asciiTheme="minorHAnsi" w:hAnsiTheme="minorHAnsi" w:cs="Arial"/>
          <w:sz w:val="20"/>
          <w:szCs w:val="20"/>
          <w:lang w:val="sl-SI"/>
        </w:rPr>
      </w:pPr>
    </w:p>
    <w:p w14:paraId="1B31B276" w14:textId="77777777" w:rsidR="000C6051" w:rsidRPr="001A6ACF" w:rsidRDefault="000C6051" w:rsidP="000C6051">
      <w:pPr>
        <w:pStyle w:val="Navaden1"/>
        <w:numPr>
          <w:ilvl w:val="0"/>
          <w:numId w:val="9"/>
        </w:numPr>
        <w:jc w:val="center"/>
        <w:rPr>
          <w:rFonts w:asciiTheme="minorHAnsi" w:hAnsiTheme="minorHAnsi" w:cs="Arial"/>
          <w:color w:val="000000"/>
          <w:sz w:val="20"/>
          <w:szCs w:val="20"/>
        </w:rPr>
      </w:pPr>
      <w:r w:rsidRPr="001A6ACF">
        <w:rPr>
          <w:rFonts w:asciiTheme="minorHAnsi" w:hAnsiTheme="minorHAnsi" w:cs="Arial"/>
          <w:color w:val="000000"/>
          <w:sz w:val="20"/>
          <w:szCs w:val="20"/>
        </w:rPr>
        <w:t>člen</w:t>
      </w:r>
    </w:p>
    <w:p w14:paraId="5C98218C" w14:textId="77777777" w:rsidR="000C6051" w:rsidRPr="001A6ACF" w:rsidRDefault="000C6051" w:rsidP="000C6051">
      <w:pPr>
        <w:spacing w:after="0"/>
        <w:jc w:val="both"/>
        <w:rPr>
          <w:rFonts w:asciiTheme="minorHAnsi" w:hAnsiTheme="minorHAnsi" w:cstheme="minorHAnsi"/>
          <w:color w:val="000000"/>
          <w:sz w:val="20"/>
          <w:szCs w:val="20"/>
          <w:lang w:val="sl-SI"/>
        </w:rPr>
      </w:pPr>
    </w:p>
    <w:p w14:paraId="534BD90A" w14:textId="77777777" w:rsidR="000C6051" w:rsidRPr="001A6ACF" w:rsidRDefault="000C6051" w:rsidP="000C6051">
      <w:pPr>
        <w:jc w:val="both"/>
        <w:rPr>
          <w:rFonts w:asciiTheme="minorHAnsi" w:hAnsiTheme="minorHAnsi" w:cstheme="minorHAnsi"/>
          <w:color w:val="000000"/>
          <w:sz w:val="20"/>
          <w:szCs w:val="20"/>
          <w:lang w:val="sl-SI"/>
        </w:rPr>
      </w:pPr>
      <w:r w:rsidRPr="001A6ACF">
        <w:rPr>
          <w:rFonts w:asciiTheme="minorHAnsi" w:hAnsiTheme="minorHAnsi" w:cstheme="minorHAnsi"/>
          <w:color w:val="000000"/>
          <w:sz w:val="20"/>
          <w:szCs w:val="20"/>
          <w:lang w:val="sl-SI"/>
        </w:rPr>
        <w:t xml:space="preserve">Izvajalec in naročnik se zavezujeta izpolniti naslednje kriterije: </w:t>
      </w:r>
    </w:p>
    <w:p w14:paraId="1FD24507" w14:textId="28F8D110" w:rsidR="000C6051" w:rsidRPr="001A6ACF" w:rsidRDefault="000C6051" w:rsidP="000C6051">
      <w:pPr>
        <w:numPr>
          <w:ilvl w:val="0"/>
          <w:numId w:val="14"/>
        </w:numPr>
        <w:suppressAutoHyphens/>
        <w:spacing w:after="0" w:line="240" w:lineRule="auto"/>
        <w:jc w:val="both"/>
        <w:rPr>
          <w:rFonts w:asciiTheme="minorHAnsi" w:hAnsiTheme="minorHAnsi" w:cstheme="minorHAnsi"/>
          <w:color w:val="000000"/>
          <w:sz w:val="20"/>
          <w:szCs w:val="20"/>
          <w:lang w:val="sl-SI"/>
        </w:rPr>
      </w:pPr>
      <w:r w:rsidRPr="001A6ACF">
        <w:rPr>
          <w:rFonts w:asciiTheme="minorHAnsi" w:hAnsiTheme="minorHAnsi" w:cstheme="minorHAnsi"/>
          <w:color w:val="000000"/>
          <w:sz w:val="20"/>
          <w:szCs w:val="20"/>
          <w:lang w:val="sl-SI"/>
        </w:rPr>
        <w:t xml:space="preserve">izvajalec se zavezuje, da bo za naročnika opravljal naloge iz </w:t>
      </w:r>
      <w:r w:rsidR="00942A31" w:rsidRPr="001A6ACF">
        <w:rPr>
          <w:rFonts w:asciiTheme="minorHAnsi" w:hAnsiTheme="minorHAnsi" w:cstheme="minorHAnsi"/>
          <w:color w:val="000000"/>
          <w:sz w:val="20"/>
          <w:szCs w:val="20"/>
          <w:lang w:val="sl-SI"/>
        </w:rPr>
        <w:t>5</w:t>
      </w:r>
      <w:r w:rsidRPr="001A6ACF">
        <w:rPr>
          <w:rFonts w:asciiTheme="minorHAnsi" w:hAnsiTheme="minorHAnsi" w:cstheme="minorHAnsi"/>
          <w:color w:val="000000"/>
          <w:sz w:val="20"/>
          <w:szCs w:val="20"/>
          <w:lang w:val="sl-SI"/>
        </w:rPr>
        <w:t>. člena te pogodbe</w:t>
      </w:r>
      <w:r w:rsidR="00FF1C63" w:rsidRPr="001A6ACF">
        <w:rPr>
          <w:rFonts w:asciiTheme="minorHAnsi" w:hAnsiTheme="minorHAnsi" w:cstheme="minorHAnsi"/>
          <w:color w:val="000000"/>
          <w:sz w:val="20"/>
          <w:szCs w:val="20"/>
          <w:lang w:val="sl-SI"/>
        </w:rPr>
        <w:t>,</w:t>
      </w:r>
    </w:p>
    <w:p w14:paraId="60AEE2B3" w14:textId="50FA6034" w:rsidR="000C6051" w:rsidRPr="001A6ACF" w:rsidRDefault="000C6051" w:rsidP="000C6051">
      <w:pPr>
        <w:numPr>
          <w:ilvl w:val="0"/>
          <w:numId w:val="14"/>
        </w:numPr>
        <w:suppressAutoHyphens/>
        <w:spacing w:after="0" w:line="240" w:lineRule="auto"/>
        <w:jc w:val="both"/>
        <w:rPr>
          <w:rFonts w:asciiTheme="minorHAnsi" w:hAnsiTheme="minorHAnsi" w:cstheme="minorHAnsi"/>
          <w:color w:val="000000"/>
          <w:sz w:val="20"/>
          <w:szCs w:val="20"/>
          <w:lang w:val="sl-SI"/>
        </w:rPr>
      </w:pPr>
      <w:r w:rsidRPr="001A6ACF">
        <w:rPr>
          <w:rFonts w:asciiTheme="minorHAnsi" w:hAnsiTheme="minorHAnsi" w:cstheme="minorHAnsi"/>
          <w:color w:val="000000"/>
          <w:sz w:val="20"/>
          <w:szCs w:val="20"/>
          <w:lang w:val="sl-SI"/>
        </w:rPr>
        <w:t>izvajalec se zavezuje, da bo delal po naročilu naročnika (delo je definirano in nadzirano s strani naročnika)</w:t>
      </w:r>
      <w:r w:rsidR="00FF1C63" w:rsidRPr="001A6ACF">
        <w:rPr>
          <w:rFonts w:asciiTheme="minorHAnsi" w:hAnsiTheme="minorHAnsi" w:cstheme="minorHAnsi"/>
          <w:color w:val="000000"/>
          <w:sz w:val="20"/>
          <w:szCs w:val="20"/>
          <w:lang w:val="sl-SI"/>
        </w:rPr>
        <w:t>.</w:t>
      </w:r>
    </w:p>
    <w:p w14:paraId="303BDFF8" w14:textId="77777777" w:rsidR="000C6051" w:rsidRPr="001A6ACF" w:rsidRDefault="000C6051" w:rsidP="000C6051">
      <w:pPr>
        <w:pStyle w:val="Navaden1"/>
        <w:rPr>
          <w:rFonts w:asciiTheme="minorHAnsi" w:hAnsiTheme="minorHAnsi" w:cs="Arial"/>
          <w:color w:val="000000"/>
          <w:sz w:val="20"/>
          <w:szCs w:val="20"/>
        </w:rPr>
      </w:pPr>
    </w:p>
    <w:p w14:paraId="650F112B" w14:textId="77777777" w:rsidR="00427109" w:rsidRPr="001A6ACF" w:rsidRDefault="00427109" w:rsidP="000C6051">
      <w:pPr>
        <w:pStyle w:val="Navaden1"/>
        <w:rPr>
          <w:rFonts w:asciiTheme="minorHAnsi" w:hAnsiTheme="minorHAnsi" w:cs="Arial"/>
          <w:color w:val="000000"/>
          <w:sz w:val="20"/>
          <w:szCs w:val="20"/>
        </w:rPr>
      </w:pPr>
    </w:p>
    <w:p w14:paraId="040BF900" w14:textId="77777777" w:rsidR="000C6051" w:rsidRPr="001A6ACF" w:rsidRDefault="000C6051" w:rsidP="000C6051">
      <w:pPr>
        <w:pStyle w:val="Navaden1"/>
        <w:numPr>
          <w:ilvl w:val="0"/>
          <w:numId w:val="9"/>
        </w:numPr>
        <w:jc w:val="center"/>
        <w:rPr>
          <w:rFonts w:asciiTheme="minorHAnsi" w:hAnsiTheme="minorHAnsi" w:cs="Arial"/>
          <w:color w:val="000000"/>
          <w:sz w:val="20"/>
          <w:szCs w:val="20"/>
        </w:rPr>
      </w:pPr>
      <w:r w:rsidRPr="001A6ACF">
        <w:rPr>
          <w:rFonts w:asciiTheme="minorHAnsi" w:hAnsiTheme="minorHAnsi" w:cs="Arial"/>
          <w:color w:val="000000"/>
          <w:sz w:val="20"/>
          <w:szCs w:val="20"/>
        </w:rPr>
        <w:t>člen</w:t>
      </w:r>
    </w:p>
    <w:p w14:paraId="5A5C288D" w14:textId="77777777" w:rsidR="000C6051" w:rsidRPr="001A6ACF" w:rsidRDefault="000C6051" w:rsidP="000C6051">
      <w:pPr>
        <w:pStyle w:val="Navaden1"/>
        <w:jc w:val="both"/>
        <w:rPr>
          <w:rFonts w:asciiTheme="minorHAnsi" w:hAnsiTheme="minorHAnsi" w:cs="Arial"/>
          <w:color w:val="000000"/>
          <w:sz w:val="20"/>
          <w:szCs w:val="20"/>
        </w:rPr>
      </w:pPr>
    </w:p>
    <w:p w14:paraId="1C8C81DE" w14:textId="77777777" w:rsidR="000C6051" w:rsidRPr="001A6ACF" w:rsidRDefault="000C6051" w:rsidP="000C6051">
      <w:p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Pogodba, pri kateri kdo v imenu ali na račun druge pogodbene stranke, predstavniku ali posredniku organa ali organizacije iz javnega sektorja obljubi, ponudi ali da kakšno nedovoljeno korist za:</w:t>
      </w:r>
    </w:p>
    <w:p w14:paraId="555ED08D" w14:textId="77777777" w:rsidR="000C6051" w:rsidRPr="001A6ACF" w:rsidRDefault="000C6051" w:rsidP="000C6051">
      <w:pPr>
        <w:numPr>
          <w:ilvl w:val="0"/>
          <w:numId w:val="15"/>
        </w:numPr>
        <w:spacing w:after="0" w:line="240" w:lineRule="auto"/>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pridobitev posla ali</w:t>
      </w:r>
    </w:p>
    <w:p w14:paraId="3173A630" w14:textId="77777777" w:rsidR="000C6051" w:rsidRPr="001A6ACF" w:rsidRDefault="000C6051" w:rsidP="000C6051">
      <w:pPr>
        <w:numPr>
          <w:ilvl w:val="0"/>
          <w:numId w:val="15"/>
        </w:numPr>
        <w:spacing w:after="0" w:line="240" w:lineRule="auto"/>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za sklenitev posla pod ugodnejšimi pogoji ali</w:t>
      </w:r>
    </w:p>
    <w:p w14:paraId="3CBB47AB" w14:textId="77777777" w:rsidR="000C6051" w:rsidRPr="001A6ACF" w:rsidRDefault="000C6051" w:rsidP="000C6051">
      <w:pPr>
        <w:numPr>
          <w:ilvl w:val="0"/>
          <w:numId w:val="15"/>
        </w:numPr>
        <w:spacing w:after="0" w:line="240" w:lineRule="auto"/>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za opustitev dolžnega nadzora nad izvajanjem pogodbenih obveznosti ali</w:t>
      </w:r>
    </w:p>
    <w:p w14:paraId="77B948DA" w14:textId="77777777" w:rsidR="000C6051" w:rsidRPr="001A6ACF" w:rsidRDefault="000C6051" w:rsidP="000C6051">
      <w:pPr>
        <w:numPr>
          <w:ilvl w:val="0"/>
          <w:numId w:val="15"/>
        </w:numPr>
        <w:spacing w:after="0" w:line="240" w:lineRule="auto"/>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A2CDC51" w14:textId="77777777" w:rsidR="000C6051" w:rsidRPr="001A6ACF" w:rsidRDefault="000C6051" w:rsidP="000C6051">
      <w:p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je nična.</w:t>
      </w:r>
    </w:p>
    <w:p w14:paraId="74F3CEB0" w14:textId="77777777" w:rsidR="000C6051" w:rsidRPr="001A6ACF" w:rsidRDefault="000C6051" w:rsidP="000C6051">
      <w:p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 xml:space="preserve">Naročnik bo v primeru ugotovitve o domnevnem obstoju dejanskega stanja iz prvega odstavka tega člena ali obvestila Komisije za preprečevanje korupcije ali drugih organov, glede njegovega domnevnega nastanka, pričel z ugotavljanjem </w:t>
      </w:r>
      <w:r w:rsidRPr="001A6ACF">
        <w:rPr>
          <w:rFonts w:asciiTheme="minorHAnsi" w:hAnsiTheme="minorHAnsi" w:cstheme="minorHAnsi"/>
          <w:sz w:val="20"/>
          <w:szCs w:val="20"/>
          <w:lang w:val="sl-SI"/>
        </w:rPr>
        <w:lastRenderedPageBreak/>
        <w:t>pogojev ničnosti pogodbe iz prejšnjega odstavka tega člena oziroma z drugimi ukrepi v skladu s predpisi Republike Slovenije.</w:t>
      </w:r>
    </w:p>
    <w:p w14:paraId="484D2881" w14:textId="0E1287C9" w:rsidR="000C6051" w:rsidRPr="001A6ACF" w:rsidRDefault="00466018" w:rsidP="00427109">
      <w:pPr>
        <w:autoSpaceDE w:val="0"/>
        <w:spacing w:after="0"/>
        <w:jc w:val="both"/>
        <w:rPr>
          <w:rFonts w:asciiTheme="minorHAnsi" w:hAnsiTheme="minorHAnsi" w:cs="Calibri"/>
          <w:sz w:val="20"/>
          <w:szCs w:val="20"/>
          <w:lang w:val="sl-SI"/>
        </w:rPr>
      </w:pPr>
      <w:r w:rsidRPr="001A6ACF">
        <w:rPr>
          <w:rFonts w:asciiTheme="minorHAnsi" w:hAnsiTheme="minorHAnsi" w:cs="Calibri"/>
          <w:sz w:val="20"/>
          <w:szCs w:val="20"/>
          <w:lang w:val="sl-SI"/>
        </w:rPr>
        <w:t>Pogodba preneha veljati, če je naročnik seznanjen, da je pristojni državni organ ali sodišče s pravnomočno odločitvijo ugotovilo kršitev delovne, okoljske ali socialne zakonodaje s strani izvajalca pogodbe o izvedbi javnega naročila.</w:t>
      </w:r>
    </w:p>
    <w:p w14:paraId="77EFEE0D" w14:textId="77777777" w:rsidR="00427109" w:rsidRPr="001A6ACF" w:rsidRDefault="00427109" w:rsidP="00427109">
      <w:pPr>
        <w:autoSpaceDE w:val="0"/>
        <w:spacing w:after="0"/>
        <w:jc w:val="both"/>
        <w:rPr>
          <w:rFonts w:asciiTheme="minorHAnsi" w:hAnsiTheme="minorHAnsi" w:cs="Calibri"/>
          <w:sz w:val="20"/>
          <w:szCs w:val="20"/>
          <w:lang w:val="sl-SI"/>
        </w:rPr>
      </w:pPr>
    </w:p>
    <w:p w14:paraId="4A8C663A" w14:textId="77777777" w:rsidR="00427109" w:rsidRPr="001A6ACF" w:rsidRDefault="00427109" w:rsidP="00427109">
      <w:pPr>
        <w:autoSpaceDE w:val="0"/>
        <w:spacing w:after="0"/>
        <w:jc w:val="both"/>
        <w:rPr>
          <w:rFonts w:asciiTheme="minorHAnsi" w:hAnsiTheme="minorHAnsi" w:cs="Calibri"/>
          <w:sz w:val="20"/>
          <w:szCs w:val="20"/>
          <w:lang w:val="sl-SI"/>
        </w:rPr>
      </w:pPr>
    </w:p>
    <w:p w14:paraId="5317AC5D" w14:textId="77777777" w:rsidR="000C6051" w:rsidRPr="001A6ACF" w:rsidRDefault="000C6051" w:rsidP="000C6051">
      <w:pPr>
        <w:pStyle w:val="Navaden1"/>
        <w:numPr>
          <w:ilvl w:val="0"/>
          <w:numId w:val="9"/>
        </w:numPr>
        <w:jc w:val="center"/>
        <w:rPr>
          <w:rFonts w:asciiTheme="minorHAnsi" w:hAnsiTheme="minorHAnsi" w:cs="Arial"/>
          <w:color w:val="000000"/>
          <w:sz w:val="20"/>
          <w:szCs w:val="20"/>
        </w:rPr>
      </w:pPr>
      <w:r w:rsidRPr="001A6ACF">
        <w:rPr>
          <w:rFonts w:asciiTheme="minorHAnsi" w:hAnsiTheme="minorHAnsi" w:cs="Arial"/>
          <w:color w:val="000000"/>
          <w:sz w:val="20"/>
          <w:szCs w:val="20"/>
        </w:rPr>
        <w:t>člen</w:t>
      </w:r>
    </w:p>
    <w:p w14:paraId="4E3C3AE9" w14:textId="77777777" w:rsidR="000C6051" w:rsidRPr="001A6ACF" w:rsidRDefault="000C6051" w:rsidP="000C6051">
      <w:pPr>
        <w:pStyle w:val="Privzeto"/>
        <w:jc w:val="both"/>
        <w:rPr>
          <w:rFonts w:asciiTheme="minorHAnsi" w:hAnsiTheme="minorHAnsi" w:cs="Arial"/>
          <w:color w:val="000000"/>
          <w:sz w:val="20"/>
          <w:szCs w:val="20"/>
        </w:rPr>
      </w:pPr>
    </w:p>
    <w:p w14:paraId="3B993122" w14:textId="2E5F524F" w:rsidR="000C6051" w:rsidRPr="001A6ACF" w:rsidRDefault="000C6051" w:rsidP="000C6051">
      <w:p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Pogodbeni stranki sta sporazumni, da vsi podatki in informacije, do katerih bi prišli z izvajanjem ali na podlagi te pogodbe, predstavljajo poslovno skrivnost, razen tistih, za katere zakon izrecno določa, da ne morejo predstavljati poslovne skrivnosti, in se zavezujeta, da bosta vse podatke in informacije skrbno varovali in jih uporabljali izključno v zvezi z izvedbo te pogodbe.</w:t>
      </w:r>
    </w:p>
    <w:p w14:paraId="7EFECAE0" w14:textId="77777777" w:rsidR="000C6051" w:rsidRPr="001A6ACF" w:rsidRDefault="000C6051" w:rsidP="00427109">
      <w:pPr>
        <w:spacing w:after="0"/>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Izvajalec se s svojim podpisom na tej pogodbi pod kazensko in civilno odgovornostjo zavezuje:</w:t>
      </w:r>
    </w:p>
    <w:p w14:paraId="0FB9F84D" w14:textId="77777777" w:rsidR="000C6051" w:rsidRPr="001A6ACF" w:rsidRDefault="000C6051" w:rsidP="000C6051">
      <w:pPr>
        <w:pStyle w:val="Odstavekseznama"/>
        <w:numPr>
          <w:ilvl w:val="0"/>
          <w:numId w:val="19"/>
        </w:num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da bo vsa dokumentacija, ki jo bo prejel ali mu bo dana na vpogled s strani NIJZ, ter vsi osebni in zaupni podatki in vse ustne ali drugače pridobljene informacije (v nadaljevanju: podatki in informacije), ki jih bo prejel v okviru dela po tej pogodbi uporabljeni izključno za izvajanje aktivnosti povezanih z delom po tej pogodbi in da v nobenem primeru ne bo omogočal vpogleda ali jih posredoval tretjim osebam, prav tako pa se zavezuje, da ne bo kopiral ali kakorkoli drugače (ustno ali na drug način) širil pridobljenih podatkov in informacij brez izrecne pisne odobritve odgovorne osebe NIJZ.</w:t>
      </w:r>
    </w:p>
    <w:p w14:paraId="6C775E70" w14:textId="77777777" w:rsidR="000C6051" w:rsidRPr="001A6ACF" w:rsidRDefault="000C6051" w:rsidP="000C6051">
      <w:pPr>
        <w:pStyle w:val="Odstavekseznama"/>
        <w:numPr>
          <w:ilvl w:val="0"/>
          <w:numId w:val="19"/>
        </w:num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 xml:space="preserve">da vsa dokumentacija ter podatki in informacije, do katerih bo prišel v okviru dela po tej pogodbi predstavljajo poslovno skrivnost, razen tistih, za katere zakon izrecno določa, da ne morejo predstavljati poslovne skrivnosti, in se izrecno zavezuje, da bo vse podatke in informacije skrbno varoval in jih uporabljal izključno za izvajanje aktivnosti povezanih s sodelovanjem po tej pogodbi in jih ne bo izkoriščal za svojo uporabo ali izdal tretji osebi. </w:t>
      </w:r>
    </w:p>
    <w:p w14:paraId="3A6EDEEE" w14:textId="40E0A475" w:rsidR="000C6051" w:rsidRPr="001A6ACF" w:rsidRDefault="000C6051" w:rsidP="000C6051">
      <w:p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Izvajalec se strinja, da obveznost v tej izjavi opredeljenega varovanja zaupnosti podatkov in informacij ter poslovne skrivnosti velja tako za čas pogodbenega ali drugačnega sodelovanja podpisnika z NIJZ kot tudi za čas po tem.</w:t>
      </w:r>
    </w:p>
    <w:p w14:paraId="4A6B2E32" w14:textId="77777777" w:rsidR="000C6051" w:rsidRPr="001A6ACF" w:rsidRDefault="000C6051" w:rsidP="00427109">
      <w:pPr>
        <w:spacing w:after="0"/>
        <w:jc w:val="both"/>
        <w:rPr>
          <w:rFonts w:asciiTheme="minorHAnsi" w:hAnsiTheme="minorHAnsi" w:cstheme="minorHAnsi"/>
          <w:sz w:val="20"/>
          <w:szCs w:val="20"/>
          <w:lang w:val="sl-SI"/>
        </w:rPr>
      </w:pPr>
    </w:p>
    <w:p w14:paraId="0CD816EC" w14:textId="77777777" w:rsidR="000C6051" w:rsidRPr="001A6ACF" w:rsidRDefault="000C6051" w:rsidP="000C6051">
      <w:p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Izvajalec je seznanjen, da je v primeru kršitve zaveze o varovanju poslovne skrivnosti oziroma zaupnosti podatkov in informacij, kot je opredeljeno v tej izjavi, odškodninsko odgovoren za vso posredno in neposredno škodo.</w:t>
      </w:r>
    </w:p>
    <w:p w14:paraId="284881A6" w14:textId="0512064E" w:rsidR="000C6051" w:rsidRPr="001A6ACF" w:rsidRDefault="000C6051" w:rsidP="00427109">
      <w:pPr>
        <w:spacing w:after="0"/>
        <w:rPr>
          <w:rFonts w:asciiTheme="minorHAnsi" w:hAnsiTheme="minorHAnsi" w:cstheme="minorHAnsi"/>
          <w:sz w:val="20"/>
          <w:szCs w:val="20"/>
          <w:lang w:val="sl-SI"/>
        </w:rPr>
      </w:pPr>
      <w:r w:rsidRPr="001A6ACF">
        <w:rPr>
          <w:rFonts w:asciiTheme="minorHAnsi" w:hAnsiTheme="minorHAnsi" w:cstheme="minorHAnsi"/>
          <w:sz w:val="20"/>
          <w:szCs w:val="20"/>
          <w:lang w:val="sl-SI"/>
        </w:rPr>
        <w:t>S podpisom izvajalec izjavlja tudi, da je seznanjen z veljavnimi splošnimi akti, ki določajo pravila, ki veljajo na NIJZ glede varstva osebnih in zaupnih podatkov ter glede varovanja dokumentarnega gradiva, ter z dokumentacijo sistema upravljanja varovanja informacij in se zavezuje vse omenjene akte dosledno spoštovati.</w:t>
      </w:r>
    </w:p>
    <w:p w14:paraId="0D7EF476" w14:textId="77777777" w:rsidR="000C2AA7" w:rsidRPr="001A6ACF" w:rsidRDefault="000C2AA7" w:rsidP="00427109">
      <w:pPr>
        <w:spacing w:after="0"/>
        <w:rPr>
          <w:rFonts w:asciiTheme="minorHAnsi" w:eastAsia="Arial" w:hAnsiTheme="minorHAnsi" w:cs="Arial"/>
          <w:color w:val="000000"/>
          <w:sz w:val="20"/>
          <w:szCs w:val="20"/>
          <w:lang w:val="sl-SI"/>
        </w:rPr>
      </w:pPr>
    </w:p>
    <w:p w14:paraId="1966246E" w14:textId="77777777" w:rsidR="00427109" w:rsidRPr="001A6ACF" w:rsidRDefault="00427109" w:rsidP="00427109">
      <w:pPr>
        <w:spacing w:after="0"/>
        <w:rPr>
          <w:rFonts w:asciiTheme="minorHAnsi" w:eastAsia="Arial" w:hAnsiTheme="minorHAnsi" w:cs="Arial"/>
          <w:color w:val="000000"/>
          <w:sz w:val="20"/>
          <w:szCs w:val="20"/>
          <w:lang w:val="sl-SI"/>
        </w:rPr>
      </w:pPr>
    </w:p>
    <w:p w14:paraId="00A291C1" w14:textId="77777777" w:rsidR="000C6051" w:rsidRPr="001A6ACF" w:rsidRDefault="000C6051" w:rsidP="000C6051">
      <w:pPr>
        <w:pStyle w:val="Navaden1"/>
        <w:numPr>
          <w:ilvl w:val="0"/>
          <w:numId w:val="9"/>
        </w:numPr>
        <w:jc w:val="center"/>
        <w:rPr>
          <w:rFonts w:asciiTheme="minorHAnsi" w:hAnsiTheme="minorHAnsi" w:cs="Arial"/>
          <w:color w:val="000000"/>
          <w:sz w:val="20"/>
          <w:szCs w:val="20"/>
        </w:rPr>
      </w:pPr>
      <w:r w:rsidRPr="001A6ACF">
        <w:rPr>
          <w:rFonts w:asciiTheme="minorHAnsi" w:hAnsiTheme="minorHAnsi" w:cs="Arial"/>
          <w:color w:val="000000"/>
          <w:sz w:val="20"/>
          <w:szCs w:val="20"/>
        </w:rPr>
        <w:t>člen</w:t>
      </w:r>
    </w:p>
    <w:p w14:paraId="77BE416C" w14:textId="77777777" w:rsidR="000C6051" w:rsidRPr="001A6ACF" w:rsidRDefault="000C6051" w:rsidP="000C6051">
      <w:pPr>
        <w:pStyle w:val="Navaden1"/>
        <w:ind w:left="360"/>
        <w:rPr>
          <w:rFonts w:asciiTheme="minorHAnsi" w:hAnsiTheme="minorHAnsi" w:cs="Arial"/>
          <w:color w:val="000000"/>
          <w:sz w:val="20"/>
          <w:szCs w:val="20"/>
        </w:rPr>
      </w:pPr>
    </w:p>
    <w:p w14:paraId="58E0C1CC" w14:textId="77777777" w:rsidR="000C6051" w:rsidRPr="001A6ACF" w:rsidRDefault="000C6051" w:rsidP="000C6051">
      <w:p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Ta pogodba določa vse pravice in obveznosti pogodbenih strank, če ni v pogodbi izrecno drugače določeno. Dopolnila in spremembe pogodbenih določil so veljavne samo v primeru, če so sklenjene med obema pogodbenima strankama v pisni obliki aneksa k tej pogodbi. Na ta način mora biti sklenjena tudi morebitna odpoved zahtevi po pisni obliki.</w:t>
      </w:r>
    </w:p>
    <w:p w14:paraId="41779456" w14:textId="77777777" w:rsidR="000C6051" w:rsidRPr="001A6ACF" w:rsidRDefault="000C6051" w:rsidP="00427109">
      <w:pPr>
        <w:spacing w:after="0"/>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Če katerokoli od pogodbenih določil je ali postane neveljavno, to ne vpliva na ostala pogodbena določila. Neveljavno določilo se nadomesti z veljavnim, ki mora čimbolj ustrezati namenu, ki ga je želelo doseči neveljavno.</w:t>
      </w:r>
    </w:p>
    <w:p w14:paraId="2382904B" w14:textId="77777777" w:rsidR="000C6051" w:rsidRPr="001A6ACF" w:rsidRDefault="000C6051" w:rsidP="00427109">
      <w:pPr>
        <w:spacing w:after="0"/>
        <w:jc w:val="both"/>
        <w:rPr>
          <w:rFonts w:asciiTheme="minorHAnsi" w:eastAsia="Arial" w:hAnsiTheme="minorHAnsi" w:cs="Arial"/>
          <w:color w:val="000000"/>
          <w:sz w:val="20"/>
          <w:szCs w:val="20"/>
          <w:lang w:val="sl-SI"/>
        </w:rPr>
      </w:pPr>
    </w:p>
    <w:p w14:paraId="69EBBEDA" w14:textId="77777777" w:rsidR="00427109" w:rsidRPr="001A6ACF" w:rsidRDefault="00427109" w:rsidP="00427109">
      <w:pPr>
        <w:spacing w:after="0"/>
        <w:jc w:val="both"/>
        <w:rPr>
          <w:rFonts w:asciiTheme="minorHAnsi" w:eastAsia="Arial" w:hAnsiTheme="minorHAnsi" w:cs="Arial"/>
          <w:color w:val="000000"/>
          <w:sz w:val="20"/>
          <w:szCs w:val="20"/>
          <w:lang w:val="sl-SI"/>
        </w:rPr>
      </w:pPr>
    </w:p>
    <w:p w14:paraId="62E65A0C" w14:textId="77777777" w:rsidR="000C6051" w:rsidRPr="001A6ACF" w:rsidRDefault="000C6051" w:rsidP="000C6051">
      <w:pPr>
        <w:pStyle w:val="Navaden1"/>
        <w:numPr>
          <w:ilvl w:val="0"/>
          <w:numId w:val="9"/>
        </w:numPr>
        <w:jc w:val="center"/>
        <w:rPr>
          <w:rFonts w:asciiTheme="minorHAnsi" w:hAnsiTheme="minorHAnsi" w:cs="Arial"/>
          <w:color w:val="000000"/>
          <w:sz w:val="20"/>
          <w:szCs w:val="20"/>
        </w:rPr>
      </w:pPr>
      <w:r w:rsidRPr="001A6ACF">
        <w:rPr>
          <w:rFonts w:asciiTheme="minorHAnsi" w:hAnsiTheme="minorHAnsi" w:cs="Arial"/>
          <w:color w:val="000000"/>
          <w:sz w:val="20"/>
          <w:szCs w:val="20"/>
        </w:rPr>
        <w:t>člen</w:t>
      </w:r>
    </w:p>
    <w:p w14:paraId="3A195F2B" w14:textId="77777777" w:rsidR="000C6051" w:rsidRPr="001A6ACF" w:rsidRDefault="000C6051" w:rsidP="000C6051">
      <w:pPr>
        <w:pStyle w:val="Navaden1"/>
        <w:jc w:val="both"/>
        <w:rPr>
          <w:rFonts w:asciiTheme="minorHAnsi" w:hAnsiTheme="minorHAnsi" w:cs="Arial"/>
          <w:color w:val="000000"/>
          <w:sz w:val="20"/>
          <w:szCs w:val="20"/>
        </w:rPr>
      </w:pPr>
    </w:p>
    <w:p w14:paraId="7A64C22B" w14:textId="77777777" w:rsidR="000C6051" w:rsidRPr="001A6ACF" w:rsidRDefault="000C6051" w:rsidP="000C6051">
      <w:pPr>
        <w:pStyle w:val="Brezrazmikov"/>
        <w:jc w:val="both"/>
        <w:rPr>
          <w:rFonts w:cstheme="minorHAnsi"/>
          <w:sz w:val="20"/>
          <w:szCs w:val="20"/>
        </w:rPr>
      </w:pPr>
      <w:r w:rsidRPr="001A6ACF">
        <w:rPr>
          <w:rFonts w:cstheme="minorHAnsi"/>
          <w:sz w:val="20"/>
          <w:szCs w:val="20"/>
        </w:rPr>
        <w:t>Morebitne spore iz te pogodbe, ki jih stranki ne bi mogli rešiti sporazumno, rešuje stvarno pristojno sodišče po sedežu naročnika.</w:t>
      </w:r>
    </w:p>
    <w:p w14:paraId="0679EBC1" w14:textId="77777777" w:rsidR="000C6051" w:rsidRPr="001A6ACF" w:rsidRDefault="000C6051" w:rsidP="000C6051">
      <w:pPr>
        <w:pStyle w:val="Privzeto"/>
        <w:jc w:val="both"/>
        <w:rPr>
          <w:rFonts w:asciiTheme="minorHAnsi" w:hAnsiTheme="minorHAnsi" w:cstheme="minorHAnsi"/>
          <w:color w:val="000000"/>
          <w:sz w:val="20"/>
          <w:szCs w:val="20"/>
        </w:rPr>
      </w:pPr>
    </w:p>
    <w:p w14:paraId="0E55EF9B" w14:textId="77777777" w:rsidR="000C6051" w:rsidRPr="001A6ACF" w:rsidRDefault="000C6051" w:rsidP="000C6051">
      <w:pPr>
        <w:pStyle w:val="Privzeto"/>
        <w:jc w:val="both"/>
        <w:rPr>
          <w:rFonts w:asciiTheme="minorHAnsi" w:hAnsiTheme="minorHAnsi" w:cstheme="minorHAnsi"/>
          <w:color w:val="000000"/>
          <w:sz w:val="20"/>
          <w:szCs w:val="20"/>
        </w:rPr>
      </w:pPr>
    </w:p>
    <w:p w14:paraId="11D5D265" w14:textId="77777777" w:rsidR="000C6051" w:rsidRPr="001A6ACF" w:rsidRDefault="000C6051" w:rsidP="000C6051">
      <w:pPr>
        <w:jc w:val="both"/>
        <w:rPr>
          <w:rFonts w:asciiTheme="minorHAnsi" w:hAnsiTheme="minorHAnsi" w:cstheme="minorHAnsi"/>
          <w:sz w:val="20"/>
          <w:szCs w:val="20"/>
          <w:lang w:val="sl-SI"/>
        </w:rPr>
      </w:pPr>
      <w:r w:rsidRPr="001A6ACF">
        <w:rPr>
          <w:rFonts w:asciiTheme="minorHAnsi" w:hAnsiTheme="minorHAnsi" w:cstheme="minorHAnsi"/>
          <w:sz w:val="20"/>
          <w:szCs w:val="20"/>
          <w:lang w:val="sl-SI"/>
        </w:rPr>
        <w:t xml:space="preserve">Pogodba je sestavljena v dveh enakih izvodih, od katerih prejme vsaka pogodbena stranka po en izvod. </w:t>
      </w:r>
    </w:p>
    <w:p w14:paraId="23978400" w14:textId="77777777" w:rsidR="000C6051" w:rsidRPr="001A6ACF" w:rsidRDefault="000C6051" w:rsidP="000C6051">
      <w:pPr>
        <w:pStyle w:val="Navaden1"/>
        <w:jc w:val="both"/>
        <w:rPr>
          <w:rFonts w:asciiTheme="minorHAnsi" w:hAnsiTheme="minorHAnsi" w:cstheme="minorHAnsi"/>
          <w:color w:val="000000"/>
          <w:sz w:val="20"/>
          <w:szCs w:val="20"/>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DC8C"/>
        <w:tblLayout w:type="fixed"/>
        <w:tblCellMar>
          <w:top w:w="57" w:type="dxa"/>
          <w:left w:w="57" w:type="dxa"/>
          <w:bottom w:w="57" w:type="dxa"/>
          <w:right w:w="57" w:type="dxa"/>
        </w:tblCellMar>
        <w:tblLook w:val="04A0" w:firstRow="1" w:lastRow="0" w:firstColumn="1" w:lastColumn="0" w:noHBand="0" w:noVBand="1"/>
      </w:tblPr>
      <w:tblGrid>
        <w:gridCol w:w="2405"/>
        <w:gridCol w:w="7290"/>
      </w:tblGrid>
      <w:tr w:rsidR="009B27DE" w:rsidRPr="001A6ACF" w14:paraId="625854EE" w14:textId="77777777" w:rsidTr="007809F0">
        <w:trPr>
          <w:trHeight w:val="20"/>
          <w:jc w:val="center"/>
        </w:trPr>
        <w:tc>
          <w:tcPr>
            <w:tcW w:w="9695" w:type="dxa"/>
            <w:gridSpan w:val="2"/>
            <w:shd w:val="clear" w:color="auto" w:fill="B4C6E7" w:themeFill="accent5" w:themeFillTint="66"/>
            <w:vAlign w:val="center"/>
          </w:tcPr>
          <w:p w14:paraId="17FD0FEA" w14:textId="77777777" w:rsidR="009B27DE" w:rsidRPr="001A6ACF" w:rsidRDefault="009B27DE" w:rsidP="005242A7">
            <w:pPr>
              <w:widowControl w:val="0"/>
              <w:spacing w:after="0" w:line="240" w:lineRule="auto"/>
              <w:jc w:val="center"/>
              <w:rPr>
                <w:rFonts w:asciiTheme="minorHAnsi" w:hAnsiTheme="minorHAnsi"/>
                <w:b/>
                <w:sz w:val="20"/>
                <w:szCs w:val="20"/>
                <w:lang w:val="sl-SI"/>
              </w:rPr>
            </w:pPr>
            <w:r w:rsidRPr="001A6ACF">
              <w:rPr>
                <w:rFonts w:asciiTheme="minorHAnsi" w:hAnsiTheme="minorHAnsi"/>
                <w:b/>
                <w:sz w:val="20"/>
                <w:szCs w:val="20"/>
                <w:lang w:val="sl-SI"/>
              </w:rPr>
              <w:t>PRILOGE POGODBE</w:t>
            </w:r>
          </w:p>
        </w:tc>
      </w:tr>
      <w:tr w:rsidR="00F70EF0" w:rsidRPr="001A6ACF" w14:paraId="489A50DC" w14:textId="77777777" w:rsidTr="007809F0">
        <w:trPr>
          <w:trHeight w:val="20"/>
          <w:jc w:val="center"/>
        </w:trPr>
        <w:tc>
          <w:tcPr>
            <w:tcW w:w="2405" w:type="dxa"/>
            <w:shd w:val="clear" w:color="auto" w:fill="D9E2F3" w:themeFill="accent5" w:themeFillTint="33"/>
            <w:vAlign w:val="center"/>
          </w:tcPr>
          <w:p w14:paraId="71BF0EE4" w14:textId="64116CF0" w:rsidR="00F70EF0" w:rsidRPr="001A6ACF" w:rsidRDefault="00F70EF0" w:rsidP="002D3C5C">
            <w:pPr>
              <w:widowControl w:val="0"/>
              <w:numPr>
                <w:ilvl w:val="0"/>
                <w:numId w:val="4"/>
              </w:numPr>
              <w:spacing w:after="0" w:line="240" w:lineRule="auto"/>
              <w:jc w:val="center"/>
              <w:rPr>
                <w:rFonts w:asciiTheme="minorHAnsi" w:hAnsiTheme="minorHAnsi"/>
                <w:sz w:val="20"/>
                <w:szCs w:val="20"/>
                <w:lang w:val="sl-SI"/>
              </w:rPr>
            </w:pPr>
          </w:p>
        </w:tc>
        <w:tc>
          <w:tcPr>
            <w:tcW w:w="7290" w:type="dxa"/>
            <w:shd w:val="clear" w:color="auto" w:fill="D9E2F3" w:themeFill="accent5" w:themeFillTint="33"/>
            <w:vAlign w:val="center"/>
          </w:tcPr>
          <w:p w14:paraId="49AB3843" w14:textId="763DE1E3" w:rsidR="00852011" w:rsidRPr="001A6ACF" w:rsidRDefault="007257DE" w:rsidP="001A6ACF">
            <w:pPr>
              <w:widowControl w:val="0"/>
              <w:spacing w:after="0" w:line="240" w:lineRule="auto"/>
              <w:jc w:val="both"/>
              <w:rPr>
                <w:rFonts w:asciiTheme="minorHAnsi" w:hAnsiTheme="minorHAnsi"/>
                <w:sz w:val="20"/>
                <w:szCs w:val="20"/>
                <w:lang w:val="sl-SI"/>
              </w:rPr>
            </w:pPr>
            <w:r w:rsidRPr="001A6ACF">
              <w:rPr>
                <w:rFonts w:asciiTheme="minorHAnsi" w:hAnsiTheme="minorHAnsi"/>
                <w:sz w:val="20"/>
                <w:szCs w:val="20"/>
                <w:lang w:val="sl-SI"/>
              </w:rPr>
              <w:t>Storitve sklopov oddaje naročila</w:t>
            </w:r>
            <w:r w:rsidR="00852011">
              <w:rPr>
                <w:rFonts w:asciiTheme="minorHAnsi" w:hAnsiTheme="minorHAnsi"/>
                <w:sz w:val="20"/>
                <w:szCs w:val="20"/>
                <w:lang w:val="sl-SI"/>
              </w:rPr>
              <w:t xml:space="preserve"> in ostala d</w:t>
            </w:r>
            <w:bookmarkStart w:id="0" w:name="_GoBack"/>
            <w:bookmarkEnd w:id="0"/>
            <w:r w:rsidR="00852011">
              <w:rPr>
                <w:rFonts w:asciiTheme="minorHAnsi" w:hAnsiTheme="minorHAnsi"/>
                <w:sz w:val="20"/>
                <w:szCs w:val="20"/>
                <w:lang w:val="sl-SI"/>
              </w:rPr>
              <w:t>okumentacija oddaje naročila.</w:t>
            </w:r>
          </w:p>
        </w:tc>
      </w:tr>
    </w:tbl>
    <w:p w14:paraId="069E2419" w14:textId="77777777" w:rsidR="00F2229C" w:rsidRPr="001A6ACF" w:rsidRDefault="00F2229C" w:rsidP="005242A7">
      <w:pPr>
        <w:widowControl w:val="0"/>
        <w:spacing w:after="0" w:line="240" w:lineRule="auto"/>
        <w:jc w:val="both"/>
        <w:rPr>
          <w:rFonts w:asciiTheme="minorHAnsi" w:hAnsiTheme="minorHAnsi"/>
          <w:sz w:val="20"/>
          <w:szCs w:val="20"/>
          <w:lang w:val="sl-SI"/>
        </w:rPr>
      </w:pPr>
    </w:p>
    <w:p w14:paraId="70916B26" w14:textId="77777777" w:rsidR="000C6051" w:rsidRPr="001A6ACF" w:rsidRDefault="000C6051" w:rsidP="005242A7">
      <w:pPr>
        <w:widowControl w:val="0"/>
        <w:spacing w:after="0" w:line="240" w:lineRule="auto"/>
        <w:jc w:val="both"/>
        <w:rPr>
          <w:rFonts w:asciiTheme="minorHAnsi" w:hAnsiTheme="minorHAnsi"/>
          <w:sz w:val="20"/>
          <w:szCs w:val="20"/>
          <w:lang w:val="sl-SI"/>
        </w:rPr>
      </w:pPr>
    </w:p>
    <w:p w14:paraId="0B17375A" w14:textId="57847A2A" w:rsidR="000C6051" w:rsidRPr="001A6ACF" w:rsidRDefault="000C6051" w:rsidP="005242A7">
      <w:pPr>
        <w:widowControl w:val="0"/>
        <w:spacing w:after="0" w:line="240" w:lineRule="auto"/>
        <w:jc w:val="both"/>
        <w:rPr>
          <w:rFonts w:asciiTheme="minorHAnsi" w:hAnsiTheme="minorHAnsi"/>
          <w:sz w:val="20"/>
          <w:szCs w:val="20"/>
          <w:lang w:val="sl-SI"/>
        </w:rPr>
      </w:pPr>
      <w:r w:rsidRPr="001A6ACF">
        <w:rPr>
          <w:rFonts w:asciiTheme="minorHAnsi" w:hAnsiTheme="minorHAnsi" w:cstheme="minorHAnsi"/>
          <w:sz w:val="20"/>
          <w:szCs w:val="20"/>
          <w:lang w:val="sl-SI"/>
        </w:rPr>
        <w:t>Številka:</w:t>
      </w:r>
    </w:p>
    <w:p w14:paraId="14B3379D" w14:textId="77777777" w:rsidR="000C6051" w:rsidRPr="001A6ACF" w:rsidRDefault="000C6051" w:rsidP="005242A7">
      <w:pPr>
        <w:widowControl w:val="0"/>
        <w:spacing w:after="0" w:line="240" w:lineRule="auto"/>
        <w:jc w:val="both"/>
        <w:rPr>
          <w:rFonts w:asciiTheme="minorHAnsi" w:hAnsiTheme="minorHAnsi"/>
          <w:sz w:val="20"/>
          <w:szCs w:val="20"/>
          <w:lang w:val="sl-SI"/>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84"/>
        <w:gridCol w:w="708"/>
        <w:gridCol w:w="4484"/>
      </w:tblGrid>
      <w:tr w:rsidR="00F2229C" w:rsidRPr="001A6ACF" w14:paraId="42E1E43E" w14:textId="77777777" w:rsidTr="007809F0">
        <w:trPr>
          <w:trHeight w:val="20"/>
          <w:jc w:val="center"/>
        </w:trPr>
        <w:tc>
          <w:tcPr>
            <w:tcW w:w="4484" w:type="dxa"/>
            <w:tcBorders>
              <w:bottom w:val="single" w:sz="4" w:space="0" w:color="auto"/>
              <w:right w:val="single" w:sz="4" w:space="0" w:color="auto"/>
            </w:tcBorders>
            <w:shd w:val="clear" w:color="auto" w:fill="B4C6E7" w:themeFill="accent5" w:themeFillTint="66"/>
            <w:vAlign w:val="center"/>
          </w:tcPr>
          <w:p w14:paraId="320D735E" w14:textId="77777777" w:rsidR="00F2229C" w:rsidRPr="001A6ACF" w:rsidRDefault="00F2229C" w:rsidP="005242A7">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Naročnik</w:t>
            </w:r>
          </w:p>
        </w:tc>
        <w:tc>
          <w:tcPr>
            <w:tcW w:w="708" w:type="dxa"/>
            <w:tcBorders>
              <w:top w:val="nil"/>
              <w:left w:val="single" w:sz="4" w:space="0" w:color="auto"/>
              <w:bottom w:val="nil"/>
              <w:right w:val="single" w:sz="4" w:space="0" w:color="auto"/>
            </w:tcBorders>
            <w:shd w:val="clear" w:color="auto" w:fill="FFFFFF" w:themeFill="background1"/>
            <w:vAlign w:val="center"/>
          </w:tcPr>
          <w:p w14:paraId="490FBE08" w14:textId="77777777" w:rsidR="00F2229C" w:rsidRPr="001A6ACF" w:rsidRDefault="00F2229C" w:rsidP="005242A7">
            <w:pPr>
              <w:widowControl w:val="0"/>
              <w:spacing w:after="0" w:line="240" w:lineRule="auto"/>
              <w:rPr>
                <w:rFonts w:asciiTheme="minorHAnsi" w:hAnsiTheme="minorHAnsi"/>
                <w:b/>
                <w:sz w:val="20"/>
                <w:szCs w:val="20"/>
                <w:lang w:val="sl-SI"/>
              </w:rPr>
            </w:pPr>
          </w:p>
        </w:tc>
        <w:tc>
          <w:tcPr>
            <w:tcW w:w="4484" w:type="dxa"/>
            <w:tcBorders>
              <w:left w:val="single" w:sz="4" w:space="0" w:color="auto"/>
              <w:bottom w:val="single" w:sz="4" w:space="0" w:color="auto"/>
            </w:tcBorders>
            <w:shd w:val="clear" w:color="auto" w:fill="B4C6E7" w:themeFill="accent5" w:themeFillTint="66"/>
            <w:vAlign w:val="center"/>
          </w:tcPr>
          <w:p w14:paraId="7BFA0D6C" w14:textId="62327E98" w:rsidR="00F2229C" w:rsidRPr="001A6ACF" w:rsidRDefault="000C6051" w:rsidP="000C6051">
            <w:pPr>
              <w:widowControl w:val="0"/>
              <w:spacing w:after="0" w:line="240" w:lineRule="auto"/>
              <w:rPr>
                <w:rFonts w:asciiTheme="minorHAnsi" w:hAnsiTheme="minorHAnsi"/>
                <w:b/>
                <w:sz w:val="20"/>
                <w:szCs w:val="20"/>
                <w:lang w:val="sl-SI"/>
              </w:rPr>
            </w:pPr>
            <w:r w:rsidRPr="001A6ACF">
              <w:rPr>
                <w:rFonts w:asciiTheme="minorHAnsi" w:hAnsiTheme="minorHAnsi"/>
                <w:b/>
                <w:sz w:val="20"/>
                <w:szCs w:val="20"/>
                <w:lang w:val="sl-SI"/>
              </w:rPr>
              <w:t>Prijavitelj</w:t>
            </w:r>
          </w:p>
        </w:tc>
      </w:tr>
      <w:tr w:rsidR="00F2229C" w:rsidRPr="001A6ACF" w14:paraId="256295EC" w14:textId="77777777" w:rsidTr="007809F0">
        <w:trPr>
          <w:trHeight w:val="20"/>
          <w:jc w:val="center"/>
        </w:trPr>
        <w:tc>
          <w:tcPr>
            <w:tcW w:w="4484" w:type="dxa"/>
            <w:tcBorders>
              <w:bottom w:val="single" w:sz="4" w:space="0" w:color="auto"/>
              <w:right w:val="single" w:sz="4" w:space="0" w:color="auto"/>
            </w:tcBorders>
            <w:shd w:val="clear" w:color="auto" w:fill="B4C6E7" w:themeFill="accent5" w:themeFillTint="66"/>
            <w:vAlign w:val="center"/>
          </w:tcPr>
          <w:p w14:paraId="6EFDE9AD" w14:textId="77777777" w:rsidR="00F2229C" w:rsidRPr="001A6ACF" w:rsidRDefault="00F2229C" w:rsidP="005242A7">
            <w:pPr>
              <w:widowControl w:val="0"/>
              <w:spacing w:after="0" w:line="240" w:lineRule="auto"/>
              <w:rPr>
                <w:rFonts w:asciiTheme="minorHAnsi" w:hAnsiTheme="minorHAnsi"/>
                <w:sz w:val="20"/>
                <w:szCs w:val="20"/>
                <w:lang w:val="sl-SI"/>
              </w:rPr>
            </w:pPr>
            <w:r w:rsidRPr="001A6ACF">
              <w:rPr>
                <w:rFonts w:asciiTheme="minorHAnsi" w:hAnsiTheme="minorHAnsi"/>
                <w:sz w:val="20"/>
                <w:szCs w:val="20"/>
                <w:lang w:val="sl-SI"/>
              </w:rPr>
              <w:fldChar w:fldCharType="begin"/>
            </w:r>
            <w:r w:rsidRPr="001A6ACF">
              <w:rPr>
                <w:rFonts w:asciiTheme="minorHAnsi" w:hAnsiTheme="minorHAnsi"/>
                <w:sz w:val="20"/>
                <w:szCs w:val="20"/>
                <w:lang w:val="sl-SI"/>
              </w:rPr>
              <w:instrText xml:space="preserve"> DOCPROPERTY  "MFiles_P1021n1_P0"  \* MERGEFORMAT </w:instrText>
            </w:r>
            <w:r w:rsidRPr="001A6ACF">
              <w:rPr>
                <w:rFonts w:asciiTheme="minorHAnsi" w:hAnsiTheme="minorHAnsi"/>
                <w:sz w:val="20"/>
                <w:szCs w:val="20"/>
                <w:lang w:val="sl-SI"/>
              </w:rPr>
              <w:fldChar w:fldCharType="separate"/>
            </w:r>
            <w:r w:rsidR="00765C6C" w:rsidRPr="001A6ACF">
              <w:rPr>
                <w:rFonts w:asciiTheme="minorHAnsi" w:hAnsiTheme="minorHAnsi"/>
                <w:sz w:val="20"/>
                <w:szCs w:val="20"/>
                <w:lang w:val="sl-SI"/>
              </w:rPr>
              <w:t>Nacionalni inštitut za javno zdravje</w:t>
            </w:r>
            <w:r w:rsidRPr="001A6ACF">
              <w:rPr>
                <w:rFonts w:asciiTheme="minorHAnsi" w:hAnsiTheme="minorHAnsi"/>
                <w:sz w:val="20"/>
                <w:szCs w:val="20"/>
                <w:lang w:val="sl-SI"/>
              </w:rPr>
              <w:fldChar w:fldCharType="end"/>
            </w:r>
          </w:p>
          <w:p w14:paraId="1DFA72CF" w14:textId="77777777" w:rsidR="00F2229C" w:rsidRPr="001A6ACF" w:rsidRDefault="00F2229C" w:rsidP="005242A7">
            <w:pPr>
              <w:widowControl w:val="0"/>
              <w:spacing w:after="0" w:line="240" w:lineRule="auto"/>
              <w:rPr>
                <w:rFonts w:asciiTheme="minorHAnsi" w:hAnsiTheme="minorHAnsi"/>
                <w:sz w:val="20"/>
                <w:szCs w:val="20"/>
                <w:lang w:val="sl-SI"/>
              </w:rPr>
            </w:pPr>
            <w:r w:rsidRPr="001A6ACF">
              <w:rPr>
                <w:rFonts w:asciiTheme="minorHAnsi" w:hAnsiTheme="minorHAnsi"/>
                <w:sz w:val="20"/>
                <w:szCs w:val="20"/>
                <w:lang w:val="sl-SI"/>
              </w:rPr>
              <w:fldChar w:fldCharType="begin"/>
            </w:r>
            <w:r w:rsidRPr="001A6ACF">
              <w:rPr>
                <w:rFonts w:asciiTheme="minorHAnsi" w:hAnsiTheme="minorHAnsi"/>
                <w:sz w:val="20"/>
                <w:szCs w:val="20"/>
                <w:lang w:val="sl-SI"/>
              </w:rPr>
              <w:instrText xml:space="preserve"> DOCPROPERTY  "MFiles_P1021n1_P1033"  \* MERGEFORMAT </w:instrText>
            </w:r>
            <w:r w:rsidRPr="001A6ACF">
              <w:rPr>
                <w:rFonts w:asciiTheme="minorHAnsi" w:hAnsiTheme="minorHAnsi"/>
                <w:sz w:val="20"/>
                <w:szCs w:val="20"/>
                <w:lang w:val="sl-SI"/>
              </w:rPr>
              <w:fldChar w:fldCharType="separate"/>
            </w:r>
            <w:r w:rsidR="00765C6C" w:rsidRPr="001A6ACF">
              <w:rPr>
                <w:rFonts w:asciiTheme="minorHAnsi" w:hAnsiTheme="minorHAnsi"/>
                <w:sz w:val="20"/>
                <w:szCs w:val="20"/>
                <w:lang w:val="sl-SI"/>
              </w:rPr>
              <w:t>Trubarjeva cesta 2</w:t>
            </w:r>
            <w:r w:rsidRPr="001A6ACF">
              <w:rPr>
                <w:rFonts w:asciiTheme="minorHAnsi" w:hAnsiTheme="minorHAnsi"/>
                <w:sz w:val="20"/>
                <w:szCs w:val="20"/>
                <w:lang w:val="sl-SI"/>
              </w:rPr>
              <w:fldChar w:fldCharType="end"/>
            </w:r>
          </w:p>
          <w:p w14:paraId="2C13247A" w14:textId="77777777" w:rsidR="00F2229C" w:rsidRPr="001A6ACF" w:rsidRDefault="00F2229C" w:rsidP="005242A7">
            <w:pPr>
              <w:widowControl w:val="0"/>
              <w:spacing w:after="0" w:line="240" w:lineRule="auto"/>
              <w:rPr>
                <w:rFonts w:asciiTheme="minorHAnsi" w:hAnsiTheme="minorHAnsi"/>
                <w:sz w:val="20"/>
                <w:szCs w:val="20"/>
                <w:lang w:val="sl-SI"/>
              </w:rPr>
            </w:pPr>
            <w:r w:rsidRPr="001A6ACF">
              <w:rPr>
                <w:rFonts w:asciiTheme="minorHAnsi" w:hAnsiTheme="minorHAnsi"/>
                <w:sz w:val="20"/>
                <w:szCs w:val="20"/>
                <w:lang w:val="sl-SI"/>
              </w:rPr>
              <w:fldChar w:fldCharType="begin"/>
            </w:r>
            <w:r w:rsidRPr="001A6ACF">
              <w:rPr>
                <w:rFonts w:asciiTheme="minorHAnsi" w:hAnsiTheme="minorHAnsi"/>
                <w:sz w:val="20"/>
                <w:szCs w:val="20"/>
                <w:lang w:val="sl-SI"/>
              </w:rPr>
              <w:instrText xml:space="preserve"> DOCPROPERTY  "MFiles_PG5BC2FC14A405421BA79F5FEC63BD00E3n1_PGB3D8D77D2D654902AEB821305A1A12BCn1"  \* MERGEFORMAT </w:instrText>
            </w:r>
            <w:r w:rsidRPr="001A6ACF">
              <w:rPr>
                <w:rFonts w:asciiTheme="minorHAnsi" w:hAnsiTheme="minorHAnsi"/>
                <w:sz w:val="20"/>
                <w:szCs w:val="20"/>
                <w:lang w:val="sl-SI"/>
              </w:rPr>
              <w:fldChar w:fldCharType="separate"/>
            </w:r>
            <w:r w:rsidR="00765C6C" w:rsidRPr="001A6ACF">
              <w:rPr>
                <w:rFonts w:asciiTheme="minorHAnsi" w:hAnsiTheme="minorHAnsi"/>
                <w:sz w:val="20"/>
                <w:szCs w:val="20"/>
                <w:lang w:val="sl-SI"/>
              </w:rPr>
              <w:t>1000 Ljubljana</w:t>
            </w:r>
            <w:r w:rsidRPr="001A6ACF">
              <w:rPr>
                <w:rFonts w:asciiTheme="minorHAnsi" w:hAnsiTheme="minorHAnsi"/>
                <w:sz w:val="20"/>
                <w:szCs w:val="20"/>
                <w:lang w:val="sl-SI"/>
              </w:rPr>
              <w:fldChar w:fldCharType="end"/>
            </w:r>
          </w:p>
        </w:tc>
        <w:tc>
          <w:tcPr>
            <w:tcW w:w="708" w:type="dxa"/>
            <w:tcBorders>
              <w:top w:val="nil"/>
              <w:left w:val="single" w:sz="4" w:space="0" w:color="auto"/>
              <w:bottom w:val="nil"/>
              <w:right w:val="single" w:sz="4" w:space="0" w:color="auto"/>
            </w:tcBorders>
            <w:shd w:val="clear" w:color="auto" w:fill="FFFFFF" w:themeFill="background1"/>
            <w:vAlign w:val="center"/>
          </w:tcPr>
          <w:p w14:paraId="756B156A" w14:textId="77777777" w:rsidR="00F2229C" w:rsidRPr="001A6ACF" w:rsidRDefault="00F2229C" w:rsidP="005242A7">
            <w:pPr>
              <w:widowControl w:val="0"/>
              <w:spacing w:after="0" w:line="240" w:lineRule="auto"/>
              <w:rPr>
                <w:rFonts w:asciiTheme="minorHAnsi" w:hAnsiTheme="minorHAnsi"/>
                <w:sz w:val="20"/>
                <w:szCs w:val="20"/>
                <w:lang w:val="sl-SI"/>
              </w:rPr>
            </w:pPr>
          </w:p>
        </w:tc>
        <w:tc>
          <w:tcPr>
            <w:tcW w:w="4484" w:type="dxa"/>
            <w:tcBorders>
              <w:left w:val="single" w:sz="4" w:space="0" w:color="auto"/>
              <w:bottom w:val="single" w:sz="4" w:space="0" w:color="auto"/>
            </w:tcBorders>
            <w:shd w:val="clear" w:color="auto" w:fill="B4C6E7" w:themeFill="accent5" w:themeFillTint="66"/>
            <w:vAlign w:val="center"/>
          </w:tcPr>
          <w:p w14:paraId="28216D15" w14:textId="77777777" w:rsidR="00F2229C" w:rsidRPr="001A6ACF" w:rsidRDefault="00F2229C" w:rsidP="005242A7">
            <w:pPr>
              <w:widowControl w:val="0"/>
              <w:spacing w:after="0" w:line="240" w:lineRule="auto"/>
              <w:rPr>
                <w:rFonts w:asciiTheme="minorHAnsi" w:hAnsiTheme="minorHAnsi"/>
                <w:sz w:val="20"/>
                <w:szCs w:val="20"/>
                <w:lang w:val="sl-SI"/>
              </w:rPr>
            </w:pPr>
          </w:p>
        </w:tc>
      </w:tr>
      <w:tr w:rsidR="00F2229C" w:rsidRPr="001A6ACF" w14:paraId="7ACE7644" w14:textId="77777777" w:rsidTr="009062B0">
        <w:trPr>
          <w:trHeight w:val="20"/>
          <w:jc w:val="center"/>
        </w:trPr>
        <w:tc>
          <w:tcPr>
            <w:tcW w:w="4484" w:type="dxa"/>
            <w:tcBorders>
              <w:top w:val="single" w:sz="4" w:space="0" w:color="auto"/>
              <w:left w:val="nil"/>
              <w:bottom w:val="nil"/>
              <w:right w:val="nil"/>
            </w:tcBorders>
            <w:shd w:val="clear" w:color="auto" w:fill="auto"/>
            <w:vAlign w:val="bottom"/>
          </w:tcPr>
          <w:p w14:paraId="521E49A9" w14:textId="77777777" w:rsidR="00F2229C" w:rsidRPr="001A6ACF" w:rsidRDefault="00F2229C" w:rsidP="005242A7">
            <w:pPr>
              <w:widowControl w:val="0"/>
              <w:spacing w:after="0" w:line="240" w:lineRule="auto"/>
              <w:rPr>
                <w:rFonts w:asciiTheme="minorHAnsi" w:hAnsiTheme="minorHAnsi"/>
                <w:sz w:val="20"/>
                <w:szCs w:val="20"/>
                <w:lang w:val="sl-SI"/>
              </w:rPr>
            </w:pPr>
            <w:r w:rsidRPr="001A6ACF">
              <w:rPr>
                <w:rFonts w:asciiTheme="minorHAnsi" w:hAnsiTheme="minorHAnsi"/>
                <w:sz w:val="20"/>
                <w:szCs w:val="20"/>
                <w:lang w:val="sl-SI"/>
              </w:rPr>
              <w:fldChar w:fldCharType="begin"/>
            </w:r>
            <w:r w:rsidRPr="001A6ACF">
              <w:rPr>
                <w:rFonts w:asciiTheme="minorHAnsi" w:hAnsiTheme="minorHAnsi"/>
                <w:sz w:val="20"/>
                <w:szCs w:val="20"/>
                <w:lang w:val="sl-SI"/>
              </w:rPr>
              <w:instrText xml:space="preserve"> DOCPROPERTY  "MFiles_PG5BC2FC14A405421BA79F5FEC63BD00E3n1_PGB3D8D77D2D654902AEB821305A1A12BCn1_PGA9BEAF5633E247B98ED5F6CA091D7839"  \* MERGEFORMAT </w:instrText>
            </w:r>
            <w:r w:rsidRPr="001A6ACF">
              <w:rPr>
                <w:rFonts w:asciiTheme="minorHAnsi" w:hAnsiTheme="minorHAnsi"/>
                <w:sz w:val="20"/>
                <w:szCs w:val="20"/>
                <w:lang w:val="sl-SI"/>
              </w:rPr>
              <w:fldChar w:fldCharType="separate"/>
            </w:r>
            <w:r w:rsidR="00765C6C" w:rsidRPr="001A6ACF">
              <w:rPr>
                <w:rFonts w:asciiTheme="minorHAnsi" w:hAnsiTheme="minorHAnsi"/>
                <w:sz w:val="20"/>
                <w:szCs w:val="20"/>
                <w:lang w:val="sl-SI"/>
              </w:rPr>
              <w:t>Ljubljana</w:t>
            </w:r>
            <w:r w:rsidRPr="001A6ACF">
              <w:rPr>
                <w:rFonts w:asciiTheme="minorHAnsi" w:hAnsiTheme="minorHAnsi"/>
                <w:sz w:val="20"/>
                <w:szCs w:val="20"/>
                <w:lang w:val="sl-SI"/>
              </w:rPr>
              <w:fldChar w:fldCharType="end"/>
            </w:r>
            <w:r w:rsidRPr="001A6ACF">
              <w:rPr>
                <w:rFonts w:asciiTheme="minorHAnsi" w:hAnsiTheme="minorHAnsi"/>
                <w:sz w:val="20"/>
                <w:szCs w:val="20"/>
                <w:lang w:val="sl-SI"/>
              </w:rPr>
              <w:t>, dne</w:t>
            </w:r>
          </w:p>
        </w:tc>
        <w:tc>
          <w:tcPr>
            <w:tcW w:w="708" w:type="dxa"/>
            <w:tcBorders>
              <w:top w:val="nil"/>
              <w:left w:val="nil"/>
              <w:bottom w:val="nil"/>
              <w:right w:val="nil"/>
            </w:tcBorders>
            <w:shd w:val="clear" w:color="auto" w:fill="auto"/>
            <w:vAlign w:val="bottom"/>
          </w:tcPr>
          <w:p w14:paraId="6EFCCACF" w14:textId="77777777" w:rsidR="00F2229C" w:rsidRPr="001A6ACF" w:rsidRDefault="00F2229C" w:rsidP="005242A7">
            <w:pPr>
              <w:widowControl w:val="0"/>
              <w:spacing w:after="0" w:line="240" w:lineRule="auto"/>
              <w:rPr>
                <w:rFonts w:asciiTheme="minorHAnsi" w:hAnsiTheme="minorHAnsi"/>
                <w:sz w:val="20"/>
                <w:szCs w:val="20"/>
                <w:lang w:val="sl-SI"/>
              </w:rPr>
            </w:pPr>
          </w:p>
        </w:tc>
        <w:tc>
          <w:tcPr>
            <w:tcW w:w="4484" w:type="dxa"/>
            <w:tcBorders>
              <w:top w:val="single" w:sz="4" w:space="0" w:color="auto"/>
              <w:left w:val="nil"/>
              <w:bottom w:val="nil"/>
              <w:right w:val="nil"/>
            </w:tcBorders>
            <w:shd w:val="clear" w:color="auto" w:fill="auto"/>
            <w:vAlign w:val="bottom"/>
          </w:tcPr>
          <w:p w14:paraId="72FD4F0C" w14:textId="77777777" w:rsidR="00F2229C" w:rsidRPr="001A6ACF" w:rsidRDefault="00F2229C" w:rsidP="005242A7">
            <w:pPr>
              <w:widowControl w:val="0"/>
              <w:spacing w:after="0" w:line="240" w:lineRule="auto"/>
              <w:rPr>
                <w:rFonts w:asciiTheme="minorHAnsi" w:hAnsiTheme="minorHAnsi"/>
                <w:sz w:val="20"/>
                <w:szCs w:val="20"/>
                <w:lang w:val="sl-SI"/>
              </w:rPr>
            </w:pPr>
            <w:r w:rsidRPr="001A6ACF">
              <w:rPr>
                <w:rFonts w:asciiTheme="minorHAnsi" w:hAnsiTheme="minorHAnsi"/>
                <w:sz w:val="20"/>
                <w:szCs w:val="20"/>
                <w:lang w:val="sl-SI"/>
              </w:rPr>
              <w:t xml:space="preserve">                 , dne</w:t>
            </w:r>
          </w:p>
        </w:tc>
      </w:tr>
      <w:tr w:rsidR="00F2229C" w:rsidRPr="001A6ACF" w14:paraId="6DE7CB99" w14:textId="77777777" w:rsidTr="009062B0">
        <w:trPr>
          <w:trHeight w:val="20"/>
          <w:jc w:val="center"/>
        </w:trPr>
        <w:tc>
          <w:tcPr>
            <w:tcW w:w="4484" w:type="dxa"/>
            <w:tcBorders>
              <w:top w:val="nil"/>
              <w:left w:val="nil"/>
              <w:bottom w:val="nil"/>
              <w:right w:val="nil"/>
            </w:tcBorders>
            <w:shd w:val="clear" w:color="auto" w:fill="auto"/>
            <w:vAlign w:val="bottom"/>
          </w:tcPr>
          <w:p w14:paraId="5D9C1918" w14:textId="5BB1848B" w:rsidR="00F2229C" w:rsidRPr="001A6ACF" w:rsidRDefault="00F2229C" w:rsidP="009062B0">
            <w:pPr>
              <w:widowControl w:val="0"/>
              <w:spacing w:after="0" w:line="240" w:lineRule="auto"/>
              <w:rPr>
                <w:rFonts w:asciiTheme="minorHAnsi" w:hAnsiTheme="minorHAnsi"/>
                <w:sz w:val="20"/>
                <w:szCs w:val="20"/>
                <w:lang w:val="sl-SI"/>
              </w:rPr>
            </w:pPr>
            <w:r w:rsidRPr="001A6ACF">
              <w:rPr>
                <w:rFonts w:asciiTheme="minorHAnsi" w:hAnsiTheme="minorHAnsi"/>
                <w:sz w:val="20"/>
                <w:szCs w:val="20"/>
                <w:lang w:val="sl-SI"/>
              </w:rPr>
              <w:t xml:space="preserve">Podpisnik: </w:t>
            </w:r>
          </w:p>
        </w:tc>
        <w:tc>
          <w:tcPr>
            <w:tcW w:w="708" w:type="dxa"/>
            <w:tcBorders>
              <w:top w:val="nil"/>
              <w:left w:val="nil"/>
              <w:bottom w:val="nil"/>
              <w:right w:val="nil"/>
            </w:tcBorders>
            <w:shd w:val="clear" w:color="auto" w:fill="auto"/>
            <w:vAlign w:val="bottom"/>
          </w:tcPr>
          <w:p w14:paraId="487B9A71" w14:textId="77777777" w:rsidR="00F2229C" w:rsidRPr="001A6ACF" w:rsidRDefault="00F2229C" w:rsidP="005242A7">
            <w:pPr>
              <w:widowControl w:val="0"/>
              <w:spacing w:after="0" w:line="240" w:lineRule="auto"/>
              <w:rPr>
                <w:rFonts w:asciiTheme="minorHAnsi" w:hAnsiTheme="minorHAnsi"/>
                <w:sz w:val="20"/>
                <w:szCs w:val="20"/>
                <w:lang w:val="sl-SI"/>
              </w:rPr>
            </w:pPr>
          </w:p>
        </w:tc>
        <w:tc>
          <w:tcPr>
            <w:tcW w:w="4484" w:type="dxa"/>
            <w:tcBorders>
              <w:top w:val="nil"/>
              <w:left w:val="nil"/>
              <w:bottom w:val="nil"/>
              <w:right w:val="nil"/>
            </w:tcBorders>
            <w:shd w:val="clear" w:color="auto" w:fill="auto"/>
            <w:vAlign w:val="bottom"/>
          </w:tcPr>
          <w:p w14:paraId="48E0AA08" w14:textId="3A4E0F75" w:rsidR="00F2229C" w:rsidRPr="001A6ACF" w:rsidRDefault="00F2229C" w:rsidP="005242A7">
            <w:pPr>
              <w:widowControl w:val="0"/>
              <w:spacing w:after="0" w:line="240" w:lineRule="auto"/>
              <w:rPr>
                <w:rFonts w:asciiTheme="minorHAnsi" w:hAnsiTheme="minorHAnsi"/>
                <w:sz w:val="20"/>
                <w:szCs w:val="20"/>
                <w:lang w:val="sl-SI"/>
              </w:rPr>
            </w:pPr>
          </w:p>
        </w:tc>
      </w:tr>
    </w:tbl>
    <w:p w14:paraId="707A8C7D" w14:textId="77777777" w:rsidR="00F2229C" w:rsidRPr="001A6ACF" w:rsidRDefault="00F2229C" w:rsidP="005242A7">
      <w:pPr>
        <w:widowControl w:val="0"/>
        <w:spacing w:after="0" w:line="240" w:lineRule="auto"/>
        <w:rPr>
          <w:rFonts w:asciiTheme="minorHAnsi" w:hAnsiTheme="minorHAnsi"/>
          <w:sz w:val="20"/>
          <w:szCs w:val="20"/>
          <w:lang w:val="sl-SI"/>
        </w:rPr>
      </w:pPr>
    </w:p>
    <w:p w14:paraId="42E472B3" w14:textId="77777777" w:rsidR="00A46854" w:rsidRPr="001A6ACF" w:rsidRDefault="00A46854" w:rsidP="005242A7">
      <w:pPr>
        <w:widowControl w:val="0"/>
        <w:spacing w:after="0" w:line="240" w:lineRule="auto"/>
        <w:jc w:val="both"/>
        <w:rPr>
          <w:rFonts w:asciiTheme="minorHAnsi" w:hAnsiTheme="minorHAnsi"/>
          <w:sz w:val="20"/>
          <w:szCs w:val="20"/>
          <w:lang w:val="sl-SI"/>
        </w:rPr>
      </w:pPr>
    </w:p>
    <w:sectPr w:rsidR="00A46854" w:rsidRPr="001A6ACF" w:rsidSect="00F209A5">
      <w:headerReference w:type="default" r:id="rId9"/>
      <w:footerReference w:type="default" r:id="rId10"/>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99840" w14:textId="77777777" w:rsidR="00A75112" w:rsidRDefault="00A75112" w:rsidP="00C108AE">
      <w:pPr>
        <w:spacing w:after="0" w:line="240" w:lineRule="auto"/>
      </w:pPr>
      <w:r>
        <w:separator/>
      </w:r>
    </w:p>
  </w:endnote>
  <w:endnote w:type="continuationSeparator" w:id="0">
    <w:p w14:paraId="4D46B477" w14:textId="77777777" w:rsidR="00A75112" w:rsidRDefault="00A75112" w:rsidP="00C1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4757"/>
      <w:gridCol w:w="4882"/>
    </w:tblGrid>
    <w:tr w:rsidR="00C108AE" w:rsidRPr="001774F3" w14:paraId="1C6904FC" w14:textId="77777777" w:rsidTr="00045132">
      <w:tc>
        <w:tcPr>
          <w:tcW w:w="6588" w:type="dxa"/>
          <w:shd w:val="clear" w:color="auto" w:fill="auto"/>
        </w:tcPr>
        <w:p w14:paraId="7AEA7DEF" w14:textId="072B0764" w:rsidR="00C108AE" w:rsidRPr="001774F3" w:rsidRDefault="00C108AE" w:rsidP="00045132">
          <w:pPr>
            <w:pStyle w:val="Noga"/>
            <w:spacing w:after="0" w:line="240" w:lineRule="auto"/>
            <w:rPr>
              <w:rFonts w:ascii="Verdana" w:hAnsi="Verdana"/>
              <w:i/>
              <w:sz w:val="16"/>
              <w:szCs w:val="16"/>
              <w:vertAlign w:val="superscript"/>
              <w:lang w:val="sl-SI"/>
            </w:rPr>
          </w:pPr>
        </w:p>
      </w:tc>
      <w:tc>
        <w:tcPr>
          <w:tcW w:w="6588" w:type="dxa"/>
          <w:shd w:val="clear" w:color="auto" w:fill="auto"/>
          <w:vAlign w:val="center"/>
        </w:tcPr>
        <w:p w14:paraId="10EE2E0B" w14:textId="761C2A5F" w:rsidR="00C108AE" w:rsidRPr="001774F3" w:rsidRDefault="00C108AE" w:rsidP="004F185D">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0B3DFB">
            <w:rPr>
              <w:rFonts w:ascii="Verdana" w:hAnsi="Verdana"/>
              <w:noProof/>
              <w:sz w:val="16"/>
              <w:szCs w:val="16"/>
              <w:lang w:val="sl-SI"/>
            </w:rPr>
            <w:t>7</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0B3DFB">
            <w:rPr>
              <w:rFonts w:ascii="Verdana" w:hAnsi="Verdana"/>
              <w:noProof/>
              <w:sz w:val="16"/>
              <w:szCs w:val="16"/>
              <w:lang w:val="sl-SI"/>
            </w:rPr>
            <w:t>7</w:t>
          </w:r>
          <w:r w:rsidRPr="001774F3">
            <w:rPr>
              <w:rFonts w:ascii="Verdana" w:hAnsi="Verdana"/>
              <w:sz w:val="16"/>
              <w:szCs w:val="16"/>
              <w:lang w:val="sl-SI"/>
            </w:rPr>
            <w:fldChar w:fldCharType="end"/>
          </w:r>
        </w:p>
      </w:tc>
    </w:tr>
  </w:tbl>
  <w:p w14:paraId="03F0F8BD" w14:textId="77777777" w:rsidR="00C108AE" w:rsidRDefault="00C108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DEB89" w14:textId="77777777" w:rsidR="00A75112" w:rsidRDefault="00A75112" w:rsidP="00C108AE">
      <w:pPr>
        <w:spacing w:after="0" w:line="240" w:lineRule="auto"/>
      </w:pPr>
      <w:r>
        <w:separator/>
      </w:r>
    </w:p>
  </w:footnote>
  <w:footnote w:type="continuationSeparator" w:id="0">
    <w:p w14:paraId="3F2A6366" w14:textId="77777777" w:rsidR="00A75112" w:rsidRDefault="00A75112" w:rsidP="00C108AE">
      <w:pPr>
        <w:spacing w:after="0" w:line="240" w:lineRule="auto"/>
      </w:pPr>
      <w:r>
        <w:continuationSeparator/>
      </w:r>
    </w:p>
  </w:footnote>
  <w:footnote w:id="1">
    <w:p w14:paraId="2A3649EA" w14:textId="1F88A419" w:rsidR="00C42CB1" w:rsidRPr="001A6ACF" w:rsidRDefault="00C42CB1">
      <w:pPr>
        <w:pStyle w:val="Sprotnaopomba-besedilo"/>
        <w:rPr>
          <w:rFonts w:asciiTheme="minorHAnsi" w:hAnsiTheme="minorHAnsi"/>
          <w:sz w:val="16"/>
          <w:szCs w:val="16"/>
        </w:rPr>
      </w:pPr>
      <w:r>
        <w:rPr>
          <w:rStyle w:val="Sprotnaopomba-sklic"/>
        </w:rPr>
        <w:footnoteRef/>
      </w:r>
      <w:r>
        <w:t xml:space="preserve"> </w:t>
      </w:r>
      <w:r w:rsidRPr="001A6ACF">
        <w:rPr>
          <w:rFonts w:asciiTheme="minorHAnsi" w:hAnsiTheme="minorHAnsi"/>
          <w:sz w:val="16"/>
          <w:szCs w:val="16"/>
        </w:rPr>
        <w:t xml:space="preserve">Lokalno okolje - LO se nanaša na, v lokalni </w:t>
      </w:r>
      <w:r w:rsidR="00D7130C" w:rsidRPr="001A6ACF">
        <w:rPr>
          <w:rFonts w:asciiTheme="minorHAnsi" w:hAnsiTheme="minorHAnsi"/>
          <w:sz w:val="16"/>
          <w:szCs w:val="16"/>
        </w:rPr>
        <w:t>skupnosti (raven občine ali več</w:t>
      </w:r>
      <w:r w:rsidRPr="001A6ACF">
        <w:rPr>
          <w:rFonts w:asciiTheme="minorHAnsi" w:hAnsiTheme="minorHAnsi"/>
          <w:sz w:val="16"/>
          <w:szCs w:val="16"/>
        </w:rPr>
        <w:t xml:space="preserve"> občin) sodelujoči en ali dva zdravstvena domova, cent</w:t>
      </w:r>
      <w:r w:rsidR="006B0CA0" w:rsidRPr="001A6ACF">
        <w:rPr>
          <w:rFonts w:asciiTheme="minorHAnsi" w:hAnsiTheme="minorHAnsi"/>
          <w:sz w:val="16"/>
          <w:szCs w:val="16"/>
        </w:rPr>
        <w:t>e</w:t>
      </w:r>
      <w:r w:rsidRPr="001A6ACF">
        <w:rPr>
          <w:rFonts w:asciiTheme="minorHAnsi" w:hAnsiTheme="minorHAnsi"/>
          <w:sz w:val="16"/>
          <w:szCs w:val="16"/>
        </w:rPr>
        <w:t>r za socialno delo, urad Zavoda za zaposlovanje RS, nevladne organizacije (NVO) in ostale deležnike v lokalni skupnosti (občina in policija), in sicer v okoljih pod koordinacijo območnih enot NIJZ: Celje, Koper, Kranj, Ljubljana, Marib</w:t>
      </w:r>
      <w:r w:rsidR="006B0CA0" w:rsidRPr="001A6ACF">
        <w:rPr>
          <w:rFonts w:asciiTheme="minorHAnsi" w:hAnsiTheme="minorHAnsi"/>
          <w:sz w:val="16"/>
          <w:szCs w:val="16"/>
        </w:rPr>
        <w:t xml:space="preserve">or, Murska Sobota, Nova Gorica </w:t>
      </w:r>
      <w:r w:rsidRPr="001A6ACF">
        <w:rPr>
          <w:rFonts w:asciiTheme="minorHAnsi" w:hAnsiTheme="minorHAnsi"/>
          <w:sz w:val="16"/>
          <w:szCs w:val="16"/>
        </w:rPr>
        <w:t>in Ravne na Koroškem.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3044"/>
      <w:gridCol w:w="3641"/>
    </w:tblGrid>
    <w:tr w:rsidR="00917A12" w14:paraId="555B1D28" w14:textId="77777777" w:rsidTr="00002098">
      <w:tc>
        <w:tcPr>
          <w:tcW w:w="3086" w:type="dxa"/>
        </w:tcPr>
        <w:p w14:paraId="035A1B1E" w14:textId="77777777" w:rsidR="00917A12" w:rsidRDefault="00917A12" w:rsidP="00917A12">
          <w:pPr>
            <w:pStyle w:val="Glava"/>
          </w:pPr>
          <w:r>
            <w:rPr>
              <w:noProof/>
              <w:lang w:val="sl-SI" w:eastAsia="sl-SI"/>
            </w:rPr>
            <w:drawing>
              <wp:anchor distT="0" distB="0" distL="114300" distR="114300" simplePos="0" relativeHeight="251659264" behindDoc="1" locked="0" layoutInCell="1" allowOverlap="1" wp14:anchorId="237A717B" wp14:editId="2B604F61">
                <wp:simplePos x="0" y="0"/>
                <wp:positionH relativeFrom="page">
                  <wp:posOffset>91440</wp:posOffset>
                </wp:positionH>
                <wp:positionV relativeFrom="page">
                  <wp:posOffset>54610</wp:posOffset>
                </wp:positionV>
                <wp:extent cx="1724025" cy="4971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l="12627" t="36247" r="53662" b="4370"/>
                        <a:stretch>
                          <a:fillRect/>
                        </a:stretch>
                      </pic:blipFill>
                      <pic:spPr bwMode="auto">
                        <a:xfrm>
                          <a:off x="0" y="0"/>
                          <a:ext cx="1724025" cy="4971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6" w:type="dxa"/>
        </w:tcPr>
        <w:p w14:paraId="32CF06EC" w14:textId="77777777" w:rsidR="00917A12" w:rsidRDefault="00917A12" w:rsidP="00917A12">
          <w:pPr>
            <w:pStyle w:val="Glava"/>
            <w:jc w:val="center"/>
            <w:rPr>
              <w:noProof/>
              <w:lang w:eastAsia="sl-SI"/>
            </w:rPr>
          </w:pPr>
          <w:r w:rsidRPr="005E20A5">
            <w:rPr>
              <w:rFonts w:eastAsia="Lucida Sans Unicode"/>
              <w:noProof/>
              <w:kern w:val="1"/>
              <w:lang w:val="sl-SI" w:eastAsia="sl-SI"/>
            </w:rPr>
            <w:drawing>
              <wp:inline distT="0" distB="0" distL="0" distR="0" wp14:anchorId="28D211F5" wp14:editId="1E07B60E">
                <wp:extent cx="1237615" cy="616336"/>
                <wp:effectExtent l="0" t="0" r="635" b="0"/>
                <wp:docPr id="2" name="Slika 2" descr="SOPA - logo - osno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A - logo - osnov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155" cy="619593"/>
                        </a:xfrm>
                        <a:prstGeom prst="rect">
                          <a:avLst/>
                        </a:prstGeom>
                        <a:noFill/>
                        <a:ln>
                          <a:noFill/>
                        </a:ln>
                      </pic:spPr>
                    </pic:pic>
                  </a:graphicData>
                </a:graphic>
              </wp:inline>
            </w:drawing>
          </w:r>
        </w:p>
      </w:tc>
      <w:tc>
        <w:tcPr>
          <w:tcW w:w="3681" w:type="dxa"/>
        </w:tcPr>
        <w:p w14:paraId="4B4947FA" w14:textId="77777777" w:rsidR="00917A12" w:rsidRDefault="00917A12" w:rsidP="00917A12">
          <w:pPr>
            <w:pStyle w:val="Glava"/>
            <w:jc w:val="right"/>
          </w:pPr>
          <w:r>
            <w:object w:dxaOrig="10862" w:dyaOrig="3960" w14:anchorId="36CA2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3.2pt" o:ole="">
                <v:imagedata r:id="rId3" o:title=""/>
              </v:shape>
              <o:OLEObject Type="Embed" ProgID="PBrush" ShapeID="_x0000_i1025" DrawAspect="Content" ObjectID="_1592808019" r:id="rId4"/>
            </w:object>
          </w:r>
        </w:p>
      </w:tc>
    </w:tr>
  </w:tbl>
  <w:p w14:paraId="3A26900F" w14:textId="18288422" w:rsidR="005B48CB" w:rsidRPr="00850FB6" w:rsidRDefault="005B48CB" w:rsidP="005B48CB">
    <w:pPr>
      <w:pStyle w:val="Glava"/>
      <w:rPr>
        <w:lang w:val="sl-SI"/>
      </w:rPr>
    </w:pPr>
  </w:p>
  <w:tbl>
    <w:tblPr>
      <w:tblW w:w="0" w:type="auto"/>
      <w:tblBorders>
        <w:bottom w:val="single" w:sz="4" w:space="0" w:color="auto"/>
      </w:tblBorders>
      <w:tblLook w:val="04A0" w:firstRow="1" w:lastRow="0" w:firstColumn="1" w:lastColumn="0" w:noHBand="0" w:noVBand="1"/>
    </w:tblPr>
    <w:tblGrid>
      <w:gridCol w:w="4780"/>
      <w:gridCol w:w="4859"/>
    </w:tblGrid>
    <w:tr w:rsidR="00C108AE" w:rsidRPr="001B422B" w14:paraId="58398FA1" w14:textId="77777777" w:rsidTr="005B48CB">
      <w:tc>
        <w:tcPr>
          <w:tcW w:w="4780" w:type="dxa"/>
          <w:shd w:val="clear" w:color="auto" w:fill="auto"/>
        </w:tcPr>
        <w:p w14:paraId="7471707A" w14:textId="6561C479" w:rsidR="00C108AE" w:rsidRPr="001B422B" w:rsidRDefault="00C108AE" w:rsidP="00045132">
          <w:pPr>
            <w:pStyle w:val="Glava"/>
            <w:spacing w:after="0" w:line="240" w:lineRule="auto"/>
            <w:rPr>
              <w:rFonts w:ascii="Verdana" w:hAnsi="Verdana"/>
              <w:sz w:val="16"/>
              <w:szCs w:val="16"/>
              <w:lang w:val="sl-SI"/>
            </w:rPr>
          </w:pPr>
        </w:p>
      </w:tc>
      <w:tc>
        <w:tcPr>
          <w:tcW w:w="4859" w:type="dxa"/>
          <w:shd w:val="clear" w:color="auto" w:fill="auto"/>
        </w:tcPr>
        <w:p w14:paraId="3EF50124" w14:textId="51077E16" w:rsidR="00C108AE" w:rsidRPr="001A6ACF" w:rsidRDefault="00AC05B2" w:rsidP="00AC05B2">
          <w:pPr>
            <w:pStyle w:val="Glava"/>
            <w:spacing w:after="0" w:line="240" w:lineRule="auto"/>
            <w:jc w:val="right"/>
            <w:rPr>
              <w:rFonts w:asciiTheme="minorHAnsi" w:hAnsiTheme="minorHAnsi"/>
              <w:sz w:val="16"/>
              <w:szCs w:val="16"/>
              <w:lang w:val="sl-SI"/>
            </w:rPr>
          </w:pPr>
          <w:r w:rsidRPr="001A6ACF">
            <w:rPr>
              <w:rFonts w:asciiTheme="minorHAnsi" w:hAnsiTheme="minorHAnsi"/>
              <w:sz w:val="16"/>
              <w:szCs w:val="16"/>
              <w:lang w:val="sl-SI"/>
            </w:rPr>
            <w:t>Vzorec pogodbe</w:t>
          </w:r>
          <w:r w:rsidR="008975E0" w:rsidRPr="001A6ACF">
            <w:rPr>
              <w:rFonts w:asciiTheme="minorHAnsi" w:hAnsiTheme="minorHAnsi"/>
              <w:sz w:val="16"/>
              <w:szCs w:val="16"/>
              <w:lang w:val="sl-SI"/>
            </w:rPr>
            <w:t xml:space="preserve"> – sklop J</w:t>
          </w:r>
        </w:p>
      </w:tc>
    </w:tr>
  </w:tbl>
  <w:p w14:paraId="3347ED41" w14:textId="77777777" w:rsidR="00C108AE" w:rsidRDefault="00C108A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20D"/>
    <w:multiLevelType w:val="hybridMultilevel"/>
    <w:tmpl w:val="C9A6826E"/>
    <w:lvl w:ilvl="0" w:tplc="C652E85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7825"/>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112620"/>
    <w:multiLevelType w:val="hybridMultilevel"/>
    <w:tmpl w:val="02A86A22"/>
    <w:lvl w:ilvl="0" w:tplc="659CAD7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24529"/>
    <w:multiLevelType w:val="multilevel"/>
    <w:tmpl w:val="1F96060C"/>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5C3A46"/>
    <w:multiLevelType w:val="multilevel"/>
    <w:tmpl w:val="ABB0F3C2"/>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5D1CEF"/>
    <w:multiLevelType w:val="hybridMultilevel"/>
    <w:tmpl w:val="5C4C2A52"/>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6B2D4B"/>
    <w:multiLevelType w:val="hybridMultilevel"/>
    <w:tmpl w:val="525E315C"/>
    <w:lvl w:ilvl="0" w:tplc="25407D9C">
      <w:start w:val="1"/>
      <w:numFmt w:val="decimal"/>
      <w:lvlText w:val="%1."/>
      <w:lvlJc w:val="left"/>
      <w:pPr>
        <w:ind w:left="1443" w:hanging="73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0A1A415F"/>
    <w:multiLevelType w:val="hybridMultilevel"/>
    <w:tmpl w:val="63505950"/>
    <w:lvl w:ilvl="0" w:tplc="25407D9C">
      <w:start w:val="1"/>
      <w:numFmt w:val="decimal"/>
      <w:lvlText w:val="%1."/>
      <w:lvlJc w:val="left"/>
      <w:pPr>
        <w:ind w:left="1443" w:hanging="73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133C1879"/>
    <w:multiLevelType w:val="hybridMultilevel"/>
    <w:tmpl w:val="420A0C6C"/>
    <w:lvl w:ilvl="0" w:tplc="8A765BC6">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D130CE"/>
    <w:multiLevelType w:val="hybridMultilevel"/>
    <w:tmpl w:val="B3B6BD78"/>
    <w:lvl w:ilvl="0" w:tplc="85A81108">
      <w:start w:val="8"/>
      <w:numFmt w:val="bullet"/>
      <w:lvlText w:val="-"/>
      <w:lvlJc w:val="left"/>
      <w:pPr>
        <w:ind w:left="720" w:hanging="360"/>
      </w:pPr>
      <w:rPr>
        <w:rFonts w:ascii="Verdana" w:eastAsia="Calibri" w:hAnsi="Verdana" w:cs="Arial" w:hint="default"/>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F77A62"/>
    <w:multiLevelType w:val="multilevel"/>
    <w:tmpl w:val="F13A07B8"/>
    <w:lvl w:ilvl="0">
      <w:start w:val="6"/>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rPr>
    </w:lvl>
    <w:lvl w:ilvl="3">
      <w:start w:val="1"/>
      <w:numFmt w:val="bullet"/>
      <w:lvlText w:val=""/>
      <w:lvlJc w:val="left"/>
      <w:pPr>
        <w:ind w:left="1072" w:hanging="35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E004EC"/>
    <w:multiLevelType w:val="hybridMultilevel"/>
    <w:tmpl w:val="08DE7D84"/>
    <w:lvl w:ilvl="0" w:tplc="D3085E6E">
      <w:start w:val="8"/>
      <w:numFmt w:val="bullet"/>
      <w:lvlText w:val="-"/>
      <w:lvlJc w:val="left"/>
      <w:pPr>
        <w:ind w:left="720" w:hanging="360"/>
      </w:pPr>
      <w:rPr>
        <w:rFonts w:ascii="Verdana" w:eastAsia="Arial"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46423F"/>
    <w:multiLevelType w:val="hybridMultilevel"/>
    <w:tmpl w:val="52305A34"/>
    <w:lvl w:ilvl="0" w:tplc="807C804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1A37F47"/>
    <w:multiLevelType w:val="hybridMultilevel"/>
    <w:tmpl w:val="8E920528"/>
    <w:lvl w:ilvl="0" w:tplc="7AD48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42D95"/>
    <w:multiLevelType w:val="hybridMultilevel"/>
    <w:tmpl w:val="E9D2D1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48512C"/>
    <w:multiLevelType w:val="hybridMultilevel"/>
    <w:tmpl w:val="BE22B5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560E2A"/>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0D5F5B"/>
    <w:multiLevelType w:val="hybridMultilevel"/>
    <w:tmpl w:val="AE5EE3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9210F7"/>
    <w:multiLevelType w:val="hybridMultilevel"/>
    <w:tmpl w:val="52305A34"/>
    <w:lvl w:ilvl="0" w:tplc="807C804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692E5D1F"/>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6D45E3"/>
    <w:multiLevelType w:val="hybridMultilevel"/>
    <w:tmpl w:val="17A0DAF6"/>
    <w:lvl w:ilvl="0" w:tplc="87A08328">
      <w:start w:val="6"/>
      <w:numFmt w:val="bullet"/>
      <w:lvlText w:val="-"/>
      <w:lvlJc w:val="left"/>
      <w:pPr>
        <w:ind w:left="1080" w:hanging="360"/>
      </w:pPr>
      <w:rPr>
        <w:rFonts w:ascii="Verdana" w:eastAsia="Calibri" w:hAnsi="Verdana" w:cs="Times New Roman"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FF90236"/>
    <w:multiLevelType w:val="multilevel"/>
    <w:tmpl w:val="B9323658"/>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023AA7"/>
    <w:multiLevelType w:val="hybridMultilevel"/>
    <w:tmpl w:val="48AEBF98"/>
    <w:lvl w:ilvl="0" w:tplc="7AD48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EB46E3"/>
    <w:multiLevelType w:val="hybridMultilevel"/>
    <w:tmpl w:val="9BAC95C6"/>
    <w:lvl w:ilvl="0" w:tplc="04240011">
      <w:start w:val="1"/>
      <w:numFmt w:val="decimal"/>
      <w:lvlText w:val="%1)"/>
      <w:lvlJc w:val="left"/>
      <w:pPr>
        <w:ind w:left="720" w:hanging="360"/>
      </w:pPr>
    </w:lvl>
    <w:lvl w:ilvl="1" w:tplc="58C2977A">
      <w:numFmt w:val="bullet"/>
      <w:lvlText w:val="-"/>
      <w:lvlJc w:val="left"/>
      <w:pPr>
        <w:ind w:left="1440" w:hanging="360"/>
      </w:pPr>
      <w:rPr>
        <w:rFonts w:ascii="Verdana" w:eastAsia="Calibri" w:hAnsi="Verdan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A8D4C33"/>
    <w:multiLevelType w:val="hybridMultilevel"/>
    <w:tmpl w:val="FBB63A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2"/>
  </w:num>
  <w:num w:numId="3">
    <w:abstractNumId w:val="23"/>
  </w:num>
  <w:num w:numId="4">
    <w:abstractNumId w:val="0"/>
  </w:num>
  <w:num w:numId="5">
    <w:abstractNumId w:val="4"/>
  </w:num>
  <w:num w:numId="6">
    <w:abstractNumId w:val="10"/>
  </w:num>
  <w:num w:numId="7">
    <w:abstractNumId w:val="16"/>
  </w:num>
  <w:num w:numId="8">
    <w:abstractNumId w:val="3"/>
  </w:num>
  <w:num w:numId="9">
    <w:abstractNumId w:val="17"/>
  </w:num>
  <w:num w:numId="10">
    <w:abstractNumId w:val="21"/>
  </w:num>
  <w:num w:numId="11">
    <w:abstractNumId w:val="8"/>
  </w:num>
  <w:num w:numId="12">
    <w:abstractNumId w:val="14"/>
  </w:num>
  <w:num w:numId="13">
    <w:abstractNumId w:val="1"/>
  </w:num>
  <w:num w:numId="14">
    <w:abstractNumId w:val="5"/>
  </w:num>
  <w:num w:numId="15">
    <w:abstractNumId w:val="13"/>
  </w:num>
  <w:num w:numId="16">
    <w:abstractNumId w:val="15"/>
  </w:num>
  <w:num w:numId="17">
    <w:abstractNumId w:val="18"/>
  </w:num>
  <w:num w:numId="18">
    <w:abstractNumId w:val="12"/>
  </w:num>
  <w:num w:numId="19">
    <w:abstractNumId w:val="22"/>
  </w:num>
  <w:num w:numId="20">
    <w:abstractNumId w:val="24"/>
  </w:num>
  <w:num w:numId="21">
    <w:abstractNumId w:val="6"/>
  </w:num>
  <w:num w:numId="22">
    <w:abstractNumId w:val="7"/>
  </w:num>
  <w:num w:numId="23">
    <w:abstractNumId w:val="20"/>
  </w:num>
  <w:num w:numId="24">
    <w:abstractNumId w:val="11"/>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B8"/>
    <w:rsid w:val="0000297D"/>
    <w:rsid w:val="000040E4"/>
    <w:rsid w:val="000047CC"/>
    <w:rsid w:val="000069EE"/>
    <w:rsid w:val="00007A38"/>
    <w:rsid w:val="00025C2D"/>
    <w:rsid w:val="0003624D"/>
    <w:rsid w:val="0004039C"/>
    <w:rsid w:val="0004442A"/>
    <w:rsid w:val="000448F8"/>
    <w:rsid w:val="00045132"/>
    <w:rsid w:val="000537A4"/>
    <w:rsid w:val="00053ACC"/>
    <w:rsid w:val="00056C55"/>
    <w:rsid w:val="0005757B"/>
    <w:rsid w:val="00057C96"/>
    <w:rsid w:val="00061A5E"/>
    <w:rsid w:val="00061D61"/>
    <w:rsid w:val="00062157"/>
    <w:rsid w:val="0006532A"/>
    <w:rsid w:val="000662FA"/>
    <w:rsid w:val="00066D39"/>
    <w:rsid w:val="00074AF5"/>
    <w:rsid w:val="00076DE8"/>
    <w:rsid w:val="00084542"/>
    <w:rsid w:val="00084EB9"/>
    <w:rsid w:val="0009002D"/>
    <w:rsid w:val="00092877"/>
    <w:rsid w:val="000A1267"/>
    <w:rsid w:val="000A532B"/>
    <w:rsid w:val="000B3DFB"/>
    <w:rsid w:val="000B6E4A"/>
    <w:rsid w:val="000C02A5"/>
    <w:rsid w:val="000C0595"/>
    <w:rsid w:val="000C2AA7"/>
    <w:rsid w:val="000C6051"/>
    <w:rsid w:val="000C6F7F"/>
    <w:rsid w:val="000C744E"/>
    <w:rsid w:val="000C7B9F"/>
    <w:rsid w:val="000D48E5"/>
    <w:rsid w:val="000D5380"/>
    <w:rsid w:val="000E59F1"/>
    <w:rsid w:val="000F372D"/>
    <w:rsid w:val="000F511D"/>
    <w:rsid w:val="001166E0"/>
    <w:rsid w:val="00116B6C"/>
    <w:rsid w:val="00120F93"/>
    <w:rsid w:val="0012260C"/>
    <w:rsid w:val="00123E67"/>
    <w:rsid w:val="0012584E"/>
    <w:rsid w:val="00126DCC"/>
    <w:rsid w:val="00132E36"/>
    <w:rsid w:val="00152929"/>
    <w:rsid w:val="00163602"/>
    <w:rsid w:val="0017230D"/>
    <w:rsid w:val="00180644"/>
    <w:rsid w:val="00191AE2"/>
    <w:rsid w:val="00193A34"/>
    <w:rsid w:val="00195651"/>
    <w:rsid w:val="001A6ACF"/>
    <w:rsid w:val="001B5346"/>
    <w:rsid w:val="001B770A"/>
    <w:rsid w:val="001C0561"/>
    <w:rsid w:val="001E23EC"/>
    <w:rsid w:val="001E3309"/>
    <w:rsid w:val="001E3349"/>
    <w:rsid w:val="001E47A3"/>
    <w:rsid w:val="001E55DD"/>
    <w:rsid w:val="001F6370"/>
    <w:rsid w:val="001F67BE"/>
    <w:rsid w:val="00202CB2"/>
    <w:rsid w:val="00204BD5"/>
    <w:rsid w:val="00205373"/>
    <w:rsid w:val="00210FB8"/>
    <w:rsid w:val="00215041"/>
    <w:rsid w:val="002212A5"/>
    <w:rsid w:val="00221C3B"/>
    <w:rsid w:val="00226A84"/>
    <w:rsid w:val="00235C8E"/>
    <w:rsid w:val="002368E3"/>
    <w:rsid w:val="00240655"/>
    <w:rsid w:val="00242087"/>
    <w:rsid w:val="002428F4"/>
    <w:rsid w:val="00244741"/>
    <w:rsid w:val="00250ADC"/>
    <w:rsid w:val="00251AAB"/>
    <w:rsid w:val="00252DF8"/>
    <w:rsid w:val="002562D1"/>
    <w:rsid w:val="002626E9"/>
    <w:rsid w:val="00275A15"/>
    <w:rsid w:val="00280E50"/>
    <w:rsid w:val="00281846"/>
    <w:rsid w:val="002835A7"/>
    <w:rsid w:val="00285EDE"/>
    <w:rsid w:val="00287F66"/>
    <w:rsid w:val="002926BC"/>
    <w:rsid w:val="00294FF2"/>
    <w:rsid w:val="002A2E1E"/>
    <w:rsid w:val="002A597D"/>
    <w:rsid w:val="002A6C3C"/>
    <w:rsid w:val="002C6ADC"/>
    <w:rsid w:val="002C7C4D"/>
    <w:rsid w:val="002D2F78"/>
    <w:rsid w:val="002D3C5C"/>
    <w:rsid w:val="002D521C"/>
    <w:rsid w:val="002D7328"/>
    <w:rsid w:val="002E133B"/>
    <w:rsid w:val="002E4DF9"/>
    <w:rsid w:val="002F30A2"/>
    <w:rsid w:val="00301C28"/>
    <w:rsid w:val="00302403"/>
    <w:rsid w:val="003421B1"/>
    <w:rsid w:val="0034442F"/>
    <w:rsid w:val="00344949"/>
    <w:rsid w:val="00353AFF"/>
    <w:rsid w:val="003627F6"/>
    <w:rsid w:val="00364B73"/>
    <w:rsid w:val="0038082B"/>
    <w:rsid w:val="00383127"/>
    <w:rsid w:val="0039287F"/>
    <w:rsid w:val="003963C2"/>
    <w:rsid w:val="003A4EFB"/>
    <w:rsid w:val="003A7B4B"/>
    <w:rsid w:val="003B30FD"/>
    <w:rsid w:val="003B657F"/>
    <w:rsid w:val="003B757F"/>
    <w:rsid w:val="003D0EDE"/>
    <w:rsid w:val="003D61ED"/>
    <w:rsid w:val="003E6B21"/>
    <w:rsid w:val="003F3299"/>
    <w:rsid w:val="003F7A6E"/>
    <w:rsid w:val="00400743"/>
    <w:rsid w:val="00412065"/>
    <w:rsid w:val="004124EA"/>
    <w:rsid w:val="00413CE5"/>
    <w:rsid w:val="00415CF2"/>
    <w:rsid w:val="00425988"/>
    <w:rsid w:val="0042706B"/>
    <w:rsid w:val="00427109"/>
    <w:rsid w:val="00430FD7"/>
    <w:rsid w:val="00435358"/>
    <w:rsid w:val="00444103"/>
    <w:rsid w:val="00445383"/>
    <w:rsid w:val="00446ECB"/>
    <w:rsid w:val="00451AD7"/>
    <w:rsid w:val="00452A26"/>
    <w:rsid w:val="00454E6C"/>
    <w:rsid w:val="00462078"/>
    <w:rsid w:val="00466018"/>
    <w:rsid w:val="004661E8"/>
    <w:rsid w:val="00475A4F"/>
    <w:rsid w:val="004825A4"/>
    <w:rsid w:val="00482E62"/>
    <w:rsid w:val="00491449"/>
    <w:rsid w:val="00493D79"/>
    <w:rsid w:val="00495C77"/>
    <w:rsid w:val="004A2FC2"/>
    <w:rsid w:val="004A7F1E"/>
    <w:rsid w:val="004B16B3"/>
    <w:rsid w:val="004C23E1"/>
    <w:rsid w:val="004C4E27"/>
    <w:rsid w:val="004D1778"/>
    <w:rsid w:val="004D3A9C"/>
    <w:rsid w:val="004D48E3"/>
    <w:rsid w:val="004E1E39"/>
    <w:rsid w:val="004E44EA"/>
    <w:rsid w:val="004F185D"/>
    <w:rsid w:val="004F3C7E"/>
    <w:rsid w:val="004F5F68"/>
    <w:rsid w:val="0050033E"/>
    <w:rsid w:val="00501BD4"/>
    <w:rsid w:val="0050210A"/>
    <w:rsid w:val="00510EBC"/>
    <w:rsid w:val="0051422A"/>
    <w:rsid w:val="00514ACD"/>
    <w:rsid w:val="00515739"/>
    <w:rsid w:val="00515F3E"/>
    <w:rsid w:val="0051707C"/>
    <w:rsid w:val="005242A7"/>
    <w:rsid w:val="00525743"/>
    <w:rsid w:val="00544FC5"/>
    <w:rsid w:val="005475F8"/>
    <w:rsid w:val="00547DF8"/>
    <w:rsid w:val="00555B9B"/>
    <w:rsid w:val="00556475"/>
    <w:rsid w:val="00561100"/>
    <w:rsid w:val="00571CA4"/>
    <w:rsid w:val="0057774F"/>
    <w:rsid w:val="0059263B"/>
    <w:rsid w:val="005927BA"/>
    <w:rsid w:val="005A4B82"/>
    <w:rsid w:val="005B48CB"/>
    <w:rsid w:val="005C078D"/>
    <w:rsid w:val="005C440A"/>
    <w:rsid w:val="005C4839"/>
    <w:rsid w:val="005C50D2"/>
    <w:rsid w:val="005E5417"/>
    <w:rsid w:val="005F5C4A"/>
    <w:rsid w:val="0060092D"/>
    <w:rsid w:val="00602391"/>
    <w:rsid w:val="00613923"/>
    <w:rsid w:val="00624131"/>
    <w:rsid w:val="00630298"/>
    <w:rsid w:val="0063676A"/>
    <w:rsid w:val="006377AD"/>
    <w:rsid w:val="00637D36"/>
    <w:rsid w:val="00665B55"/>
    <w:rsid w:val="00671C15"/>
    <w:rsid w:val="0068039C"/>
    <w:rsid w:val="00682E92"/>
    <w:rsid w:val="00686FD9"/>
    <w:rsid w:val="00687B55"/>
    <w:rsid w:val="006A7DA3"/>
    <w:rsid w:val="006B0CA0"/>
    <w:rsid w:val="006B217A"/>
    <w:rsid w:val="006B2F4E"/>
    <w:rsid w:val="006B3ADF"/>
    <w:rsid w:val="006B6610"/>
    <w:rsid w:val="006B7EE0"/>
    <w:rsid w:val="006C2DC9"/>
    <w:rsid w:val="006C5AFB"/>
    <w:rsid w:val="006D1C33"/>
    <w:rsid w:val="006D3547"/>
    <w:rsid w:val="006D36CC"/>
    <w:rsid w:val="006F2E40"/>
    <w:rsid w:val="006F3045"/>
    <w:rsid w:val="00710290"/>
    <w:rsid w:val="00710618"/>
    <w:rsid w:val="00716CAE"/>
    <w:rsid w:val="007257DE"/>
    <w:rsid w:val="0074265E"/>
    <w:rsid w:val="00760BC6"/>
    <w:rsid w:val="00763276"/>
    <w:rsid w:val="00765C6C"/>
    <w:rsid w:val="0077014F"/>
    <w:rsid w:val="00773ED3"/>
    <w:rsid w:val="007809F0"/>
    <w:rsid w:val="007859B1"/>
    <w:rsid w:val="00787A30"/>
    <w:rsid w:val="007963F0"/>
    <w:rsid w:val="00797685"/>
    <w:rsid w:val="007A13D2"/>
    <w:rsid w:val="007A580D"/>
    <w:rsid w:val="007A7CA9"/>
    <w:rsid w:val="007B63C1"/>
    <w:rsid w:val="007C3E60"/>
    <w:rsid w:val="007C78E6"/>
    <w:rsid w:val="007C7AC1"/>
    <w:rsid w:val="007D1B2A"/>
    <w:rsid w:val="007D74C6"/>
    <w:rsid w:val="007E3FEB"/>
    <w:rsid w:val="007E59CC"/>
    <w:rsid w:val="0080272E"/>
    <w:rsid w:val="00803892"/>
    <w:rsid w:val="00807196"/>
    <w:rsid w:val="00807E33"/>
    <w:rsid w:val="0082070F"/>
    <w:rsid w:val="0084304A"/>
    <w:rsid w:val="00847FA2"/>
    <w:rsid w:val="008519A2"/>
    <w:rsid w:val="00852011"/>
    <w:rsid w:val="0085449F"/>
    <w:rsid w:val="0086069B"/>
    <w:rsid w:val="00861801"/>
    <w:rsid w:val="00861FB8"/>
    <w:rsid w:val="0086299F"/>
    <w:rsid w:val="00862AA6"/>
    <w:rsid w:val="0086785B"/>
    <w:rsid w:val="00867DDE"/>
    <w:rsid w:val="008726FD"/>
    <w:rsid w:val="008846D6"/>
    <w:rsid w:val="00885BB3"/>
    <w:rsid w:val="00887AE0"/>
    <w:rsid w:val="00890C74"/>
    <w:rsid w:val="008932C7"/>
    <w:rsid w:val="008975E0"/>
    <w:rsid w:val="008A2987"/>
    <w:rsid w:val="008B053A"/>
    <w:rsid w:val="008B1DC8"/>
    <w:rsid w:val="008B2F9C"/>
    <w:rsid w:val="008D0A59"/>
    <w:rsid w:val="008D21E1"/>
    <w:rsid w:val="008D6330"/>
    <w:rsid w:val="008E0CC6"/>
    <w:rsid w:val="008E3740"/>
    <w:rsid w:val="008E3C2C"/>
    <w:rsid w:val="008E7BA1"/>
    <w:rsid w:val="008F3F65"/>
    <w:rsid w:val="00900773"/>
    <w:rsid w:val="009054D9"/>
    <w:rsid w:val="009062B0"/>
    <w:rsid w:val="00912BA7"/>
    <w:rsid w:val="00914AB1"/>
    <w:rsid w:val="00916A95"/>
    <w:rsid w:val="00917A12"/>
    <w:rsid w:val="0092009E"/>
    <w:rsid w:val="00920518"/>
    <w:rsid w:val="00923B6C"/>
    <w:rsid w:val="009268F4"/>
    <w:rsid w:val="00937731"/>
    <w:rsid w:val="00937735"/>
    <w:rsid w:val="00942A31"/>
    <w:rsid w:val="00943BA6"/>
    <w:rsid w:val="00944117"/>
    <w:rsid w:val="00951255"/>
    <w:rsid w:val="009535AB"/>
    <w:rsid w:val="009556E3"/>
    <w:rsid w:val="0095739E"/>
    <w:rsid w:val="009617F2"/>
    <w:rsid w:val="00967EE4"/>
    <w:rsid w:val="00972B6B"/>
    <w:rsid w:val="00973E80"/>
    <w:rsid w:val="00974D5A"/>
    <w:rsid w:val="0098053D"/>
    <w:rsid w:val="00982A65"/>
    <w:rsid w:val="00983C66"/>
    <w:rsid w:val="0098662B"/>
    <w:rsid w:val="009A1BB6"/>
    <w:rsid w:val="009B27DE"/>
    <w:rsid w:val="009B73F7"/>
    <w:rsid w:val="009B7C20"/>
    <w:rsid w:val="009C73AC"/>
    <w:rsid w:val="009C754F"/>
    <w:rsid w:val="009C7B70"/>
    <w:rsid w:val="009D1E46"/>
    <w:rsid w:val="009F22EC"/>
    <w:rsid w:val="009F35BD"/>
    <w:rsid w:val="009F46D9"/>
    <w:rsid w:val="00A065D2"/>
    <w:rsid w:val="00A15850"/>
    <w:rsid w:val="00A16466"/>
    <w:rsid w:val="00A2086D"/>
    <w:rsid w:val="00A3200C"/>
    <w:rsid w:val="00A3403A"/>
    <w:rsid w:val="00A34DF9"/>
    <w:rsid w:val="00A40BB3"/>
    <w:rsid w:val="00A42989"/>
    <w:rsid w:val="00A463D0"/>
    <w:rsid w:val="00A46854"/>
    <w:rsid w:val="00A504C1"/>
    <w:rsid w:val="00A51B9A"/>
    <w:rsid w:val="00A524A7"/>
    <w:rsid w:val="00A53FE4"/>
    <w:rsid w:val="00A5500E"/>
    <w:rsid w:val="00A578D4"/>
    <w:rsid w:val="00A600B9"/>
    <w:rsid w:val="00A66D22"/>
    <w:rsid w:val="00A675B4"/>
    <w:rsid w:val="00A75112"/>
    <w:rsid w:val="00A80053"/>
    <w:rsid w:val="00A80F7A"/>
    <w:rsid w:val="00A826E5"/>
    <w:rsid w:val="00A8403A"/>
    <w:rsid w:val="00A84906"/>
    <w:rsid w:val="00A90598"/>
    <w:rsid w:val="00A9088F"/>
    <w:rsid w:val="00A920EE"/>
    <w:rsid w:val="00AB156B"/>
    <w:rsid w:val="00AB274E"/>
    <w:rsid w:val="00AC05B2"/>
    <w:rsid w:val="00AC0689"/>
    <w:rsid w:val="00AC0C2D"/>
    <w:rsid w:val="00AC29F4"/>
    <w:rsid w:val="00AC3A6E"/>
    <w:rsid w:val="00AC40FC"/>
    <w:rsid w:val="00AE3359"/>
    <w:rsid w:val="00AE45D5"/>
    <w:rsid w:val="00AE4FAB"/>
    <w:rsid w:val="00AE585D"/>
    <w:rsid w:val="00AF03F5"/>
    <w:rsid w:val="00B148FF"/>
    <w:rsid w:val="00B22CC2"/>
    <w:rsid w:val="00B46614"/>
    <w:rsid w:val="00B46739"/>
    <w:rsid w:val="00B50CB6"/>
    <w:rsid w:val="00B51360"/>
    <w:rsid w:val="00B57C7C"/>
    <w:rsid w:val="00B609F9"/>
    <w:rsid w:val="00B63343"/>
    <w:rsid w:val="00B66D37"/>
    <w:rsid w:val="00B671BF"/>
    <w:rsid w:val="00B772D1"/>
    <w:rsid w:val="00B82F7E"/>
    <w:rsid w:val="00B8409F"/>
    <w:rsid w:val="00B84E84"/>
    <w:rsid w:val="00B90F8D"/>
    <w:rsid w:val="00B9297D"/>
    <w:rsid w:val="00BA76BD"/>
    <w:rsid w:val="00BB137B"/>
    <w:rsid w:val="00BB3348"/>
    <w:rsid w:val="00BB3D4A"/>
    <w:rsid w:val="00BB47DD"/>
    <w:rsid w:val="00BC1B19"/>
    <w:rsid w:val="00BC296C"/>
    <w:rsid w:val="00BD2E50"/>
    <w:rsid w:val="00BD4579"/>
    <w:rsid w:val="00BD5B0F"/>
    <w:rsid w:val="00BD7D21"/>
    <w:rsid w:val="00BF5485"/>
    <w:rsid w:val="00BF6352"/>
    <w:rsid w:val="00C01EF3"/>
    <w:rsid w:val="00C0695C"/>
    <w:rsid w:val="00C108AE"/>
    <w:rsid w:val="00C135E0"/>
    <w:rsid w:val="00C24CF3"/>
    <w:rsid w:val="00C42A0C"/>
    <w:rsid w:val="00C42CB1"/>
    <w:rsid w:val="00C4372F"/>
    <w:rsid w:val="00C528AC"/>
    <w:rsid w:val="00C63DD1"/>
    <w:rsid w:val="00C65A75"/>
    <w:rsid w:val="00C6666B"/>
    <w:rsid w:val="00C7043C"/>
    <w:rsid w:val="00C72687"/>
    <w:rsid w:val="00C73B92"/>
    <w:rsid w:val="00C8259D"/>
    <w:rsid w:val="00C82E9C"/>
    <w:rsid w:val="00CA638D"/>
    <w:rsid w:val="00CA6AA8"/>
    <w:rsid w:val="00CB3A69"/>
    <w:rsid w:val="00CC0099"/>
    <w:rsid w:val="00CC20CA"/>
    <w:rsid w:val="00CC4349"/>
    <w:rsid w:val="00CD3E7B"/>
    <w:rsid w:val="00CD50CC"/>
    <w:rsid w:val="00CD53A5"/>
    <w:rsid w:val="00CD57F6"/>
    <w:rsid w:val="00CD68F3"/>
    <w:rsid w:val="00CD7716"/>
    <w:rsid w:val="00CE1029"/>
    <w:rsid w:val="00CE218C"/>
    <w:rsid w:val="00CE2B47"/>
    <w:rsid w:val="00CE30A7"/>
    <w:rsid w:val="00CF2045"/>
    <w:rsid w:val="00D031D4"/>
    <w:rsid w:val="00D07A2E"/>
    <w:rsid w:val="00D12FA7"/>
    <w:rsid w:val="00D14868"/>
    <w:rsid w:val="00D2360E"/>
    <w:rsid w:val="00D25D5C"/>
    <w:rsid w:val="00D26A90"/>
    <w:rsid w:val="00D44ABA"/>
    <w:rsid w:val="00D4510F"/>
    <w:rsid w:val="00D543C3"/>
    <w:rsid w:val="00D57461"/>
    <w:rsid w:val="00D62140"/>
    <w:rsid w:val="00D634C0"/>
    <w:rsid w:val="00D65305"/>
    <w:rsid w:val="00D700F8"/>
    <w:rsid w:val="00D70863"/>
    <w:rsid w:val="00D7130C"/>
    <w:rsid w:val="00D73DCD"/>
    <w:rsid w:val="00D75C1A"/>
    <w:rsid w:val="00D76207"/>
    <w:rsid w:val="00D77263"/>
    <w:rsid w:val="00D807CF"/>
    <w:rsid w:val="00D80EB4"/>
    <w:rsid w:val="00D926B0"/>
    <w:rsid w:val="00D937A6"/>
    <w:rsid w:val="00DA132D"/>
    <w:rsid w:val="00DA4537"/>
    <w:rsid w:val="00DA4A1D"/>
    <w:rsid w:val="00DB739B"/>
    <w:rsid w:val="00DC0F08"/>
    <w:rsid w:val="00DD0319"/>
    <w:rsid w:val="00DD1248"/>
    <w:rsid w:val="00DD4A58"/>
    <w:rsid w:val="00DE1BF7"/>
    <w:rsid w:val="00DE4738"/>
    <w:rsid w:val="00DF0506"/>
    <w:rsid w:val="00DF4EEA"/>
    <w:rsid w:val="00E05F9C"/>
    <w:rsid w:val="00E07FFD"/>
    <w:rsid w:val="00E10B85"/>
    <w:rsid w:val="00E203FA"/>
    <w:rsid w:val="00E2177F"/>
    <w:rsid w:val="00E22745"/>
    <w:rsid w:val="00E30A07"/>
    <w:rsid w:val="00E40692"/>
    <w:rsid w:val="00E45BD9"/>
    <w:rsid w:val="00E50D31"/>
    <w:rsid w:val="00E54536"/>
    <w:rsid w:val="00E76874"/>
    <w:rsid w:val="00E82F0D"/>
    <w:rsid w:val="00E83A6D"/>
    <w:rsid w:val="00E924A8"/>
    <w:rsid w:val="00E932AD"/>
    <w:rsid w:val="00E96DB4"/>
    <w:rsid w:val="00E97CCB"/>
    <w:rsid w:val="00EA02B5"/>
    <w:rsid w:val="00EA03AA"/>
    <w:rsid w:val="00EB0E81"/>
    <w:rsid w:val="00EB146F"/>
    <w:rsid w:val="00EB5F8C"/>
    <w:rsid w:val="00EC13B7"/>
    <w:rsid w:val="00EC5777"/>
    <w:rsid w:val="00EE2FFA"/>
    <w:rsid w:val="00EE3116"/>
    <w:rsid w:val="00EE7A95"/>
    <w:rsid w:val="00F00FCF"/>
    <w:rsid w:val="00F063CD"/>
    <w:rsid w:val="00F11C53"/>
    <w:rsid w:val="00F1473B"/>
    <w:rsid w:val="00F209A5"/>
    <w:rsid w:val="00F2229C"/>
    <w:rsid w:val="00F37A43"/>
    <w:rsid w:val="00F44B66"/>
    <w:rsid w:val="00F60EF6"/>
    <w:rsid w:val="00F6319B"/>
    <w:rsid w:val="00F64DC1"/>
    <w:rsid w:val="00F677B7"/>
    <w:rsid w:val="00F70EF0"/>
    <w:rsid w:val="00F7576D"/>
    <w:rsid w:val="00F769F5"/>
    <w:rsid w:val="00F802F1"/>
    <w:rsid w:val="00F81B7A"/>
    <w:rsid w:val="00F85E25"/>
    <w:rsid w:val="00F94F75"/>
    <w:rsid w:val="00F9575D"/>
    <w:rsid w:val="00FA3B1A"/>
    <w:rsid w:val="00FA5018"/>
    <w:rsid w:val="00FA60DD"/>
    <w:rsid w:val="00FB6AD0"/>
    <w:rsid w:val="00FC153B"/>
    <w:rsid w:val="00FC15F4"/>
    <w:rsid w:val="00FC1CAB"/>
    <w:rsid w:val="00FC73F9"/>
    <w:rsid w:val="00FD1132"/>
    <w:rsid w:val="00FD5155"/>
    <w:rsid w:val="00FD5301"/>
    <w:rsid w:val="00FD7D1B"/>
    <w:rsid w:val="00FE2C01"/>
    <w:rsid w:val="00FE4125"/>
    <w:rsid w:val="00FF0885"/>
    <w:rsid w:val="00FF1C63"/>
    <w:rsid w:val="00FF21AD"/>
    <w:rsid w:val="00FF2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9F8F"/>
  <w15:chartTrackingRefBased/>
  <w15:docId w15:val="{5F677037-D74F-476C-9449-D53B0136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8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108AE"/>
    <w:pPr>
      <w:tabs>
        <w:tab w:val="center" w:pos="4680"/>
        <w:tab w:val="right" w:pos="9360"/>
      </w:tabs>
    </w:pPr>
  </w:style>
  <w:style w:type="character" w:customStyle="1" w:styleId="GlavaZnak">
    <w:name w:val="Glava Znak"/>
    <w:link w:val="Glava"/>
    <w:uiPriority w:val="99"/>
    <w:rsid w:val="00C108AE"/>
    <w:rPr>
      <w:sz w:val="22"/>
      <w:szCs w:val="22"/>
    </w:rPr>
  </w:style>
  <w:style w:type="paragraph" w:styleId="Noga">
    <w:name w:val="footer"/>
    <w:basedOn w:val="Navaden"/>
    <w:link w:val="NogaZnak"/>
    <w:uiPriority w:val="99"/>
    <w:unhideWhenUsed/>
    <w:rsid w:val="00C108AE"/>
    <w:pPr>
      <w:tabs>
        <w:tab w:val="center" w:pos="4680"/>
        <w:tab w:val="right" w:pos="9360"/>
      </w:tabs>
    </w:pPr>
  </w:style>
  <w:style w:type="character" w:customStyle="1" w:styleId="NogaZnak">
    <w:name w:val="Noga Znak"/>
    <w:link w:val="Noga"/>
    <w:uiPriority w:val="99"/>
    <w:rsid w:val="00C108AE"/>
    <w:rPr>
      <w:sz w:val="22"/>
      <w:szCs w:val="22"/>
    </w:rPr>
  </w:style>
  <w:style w:type="paragraph" w:styleId="Odstavekseznama">
    <w:name w:val="List Paragraph"/>
    <w:basedOn w:val="Navaden"/>
    <w:uiPriority w:val="34"/>
    <w:qFormat/>
    <w:rsid w:val="00900773"/>
    <w:pPr>
      <w:ind w:left="720"/>
      <w:contextualSpacing/>
    </w:pPr>
  </w:style>
  <w:style w:type="character" w:styleId="Pripombasklic">
    <w:name w:val="annotation reference"/>
    <w:basedOn w:val="Privzetapisavaodstavka"/>
    <w:uiPriority w:val="99"/>
    <w:semiHidden/>
    <w:unhideWhenUsed/>
    <w:rsid w:val="0085449F"/>
    <w:rPr>
      <w:sz w:val="16"/>
      <w:szCs w:val="16"/>
    </w:rPr>
  </w:style>
  <w:style w:type="paragraph" w:styleId="Pripombabesedilo">
    <w:name w:val="annotation text"/>
    <w:basedOn w:val="Navaden"/>
    <w:link w:val="PripombabesediloZnak"/>
    <w:uiPriority w:val="99"/>
    <w:semiHidden/>
    <w:unhideWhenUsed/>
    <w:rsid w:val="0085449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5449F"/>
    <w:rPr>
      <w:lang w:val="en-US" w:eastAsia="en-US"/>
    </w:rPr>
  </w:style>
  <w:style w:type="paragraph" w:styleId="Zadevapripombe">
    <w:name w:val="annotation subject"/>
    <w:basedOn w:val="Pripombabesedilo"/>
    <w:next w:val="Pripombabesedilo"/>
    <w:link w:val="ZadevapripombeZnak"/>
    <w:uiPriority w:val="99"/>
    <w:semiHidden/>
    <w:unhideWhenUsed/>
    <w:rsid w:val="0085449F"/>
    <w:rPr>
      <w:b/>
      <w:bCs/>
    </w:rPr>
  </w:style>
  <w:style w:type="character" w:customStyle="1" w:styleId="ZadevapripombeZnak">
    <w:name w:val="Zadeva pripombe Znak"/>
    <w:basedOn w:val="PripombabesediloZnak"/>
    <w:link w:val="Zadevapripombe"/>
    <w:uiPriority w:val="99"/>
    <w:semiHidden/>
    <w:rsid w:val="0085449F"/>
    <w:rPr>
      <w:b/>
      <w:bCs/>
      <w:lang w:val="en-US" w:eastAsia="en-US"/>
    </w:rPr>
  </w:style>
  <w:style w:type="paragraph" w:styleId="Besedilooblaka">
    <w:name w:val="Balloon Text"/>
    <w:basedOn w:val="Navaden"/>
    <w:link w:val="BesedilooblakaZnak"/>
    <w:uiPriority w:val="99"/>
    <w:semiHidden/>
    <w:unhideWhenUsed/>
    <w:rsid w:val="008544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5449F"/>
    <w:rPr>
      <w:rFonts w:ascii="Segoe UI" w:hAnsi="Segoe UI" w:cs="Segoe UI"/>
      <w:sz w:val="18"/>
      <w:szCs w:val="18"/>
      <w:lang w:val="en-US" w:eastAsia="en-US"/>
    </w:rPr>
  </w:style>
  <w:style w:type="paragraph" w:styleId="Telobesedila2">
    <w:name w:val="Body Text 2"/>
    <w:basedOn w:val="Navaden"/>
    <w:link w:val="Telobesedila2Znak"/>
    <w:rsid w:val="007C78E6"/>
    <w:pPr>
      <w:spacing w:after="120" w:line="480" w:lineRule="auto"/>
    </w:pPr>
    <w:rPr>
      <w:rFonts w:ascii="Times New Roman" w:eastAsia="Times New Roman" w:hAnsi="Times New Roman"/>
      <w:sz w:val="24"/>
      <w:szCs w:val="24"/>
      <w:lang w:val="sl-SI" w:eastAsia="sl-SI"/>
    </w:rPr>
  </w:style>
  <w:style w:type="character" w:customStyle="1" w:styleId="Telobesedila2Znak">
    <w:name w:val="Telo besedila 2 Znak"/>
    <w:basedOn w:val="Privzetapisavaodstavka"/>
    <w:link w:val="Telobesedila2"/>
    <w:rsid w:val="007C78E6"/>
    <w:rPr>
      <w:rFonts w:ascii="Times New Roman" w:eastAsia="Times New Roman" w:hAnsi="Times New Roman"/>
      <w:sz w:val="24"/>
      <w:szCs w:val="24"/>
    </w:rPr>
  </w:style>
  <w:style w:type="paragraph" w:styleId="Sprotnaopomba-besedilo">
    <w:name w:val="footnote text"/>
    <w:basedOn w:val="Navaden"/>
    <w:link w:val="Sprotnaopomba-besediloZnak"/>
    <w:semiHidden/>
    <w:rsid w:val="007C78E6"/>
    <w:pPr>
      <w:spacing w:after="0" w:line="240" w:lineRule="auto"/>
    </w:pPr>
    <w:rPr>
      <w:rFonts w:ascii="Times New Roman" w:eastAsia="Times New Roman" w:hAnsi="Times New Roman"/>
      <w:sz w:val="20"/>
      <w:szCs w:val="20"/>
      <w:lang w:val="sl-SI" w:eastAsia="sl-SI"/>
    </w:rPr>
  </w:style>
  <w:style w:type="character" w:customStyle="1" w:styleId="Sprotnaopomba-besediloZnak">
    <w:name w:val="Sprotna opomba - besedilo Znak"/>
    <w:basedOn w:val="Privzetapisavaodstavka"/>
    <w:link w:val="Sprotnaopomba-besedilo"/>
    <w:semiHidden/>
    <w:rsid w:val="007C78E6"/>
    <w:rPr>
      <w:rFonts w:ascii="Times New Roman" w:eastAsia="Times New Roman" w:hAnsi="Times New Roman"/>
    </w:rPr>
  </w:style>
  <w:style w:type="paragraph" w:customStyle="1" w:styleId="Style1">
    <w:name w:val="Style1"/>
    <w:basedOn w:val="Navaden"/>
    <w:rsid w:val="007C78E6"/>
    <w:pPr>
      <w:spacing w:before="60" w:after="60" w:line="264" w:lineRule="auto"/>
      <w:jc w:val="both"/>
    </w:pPr>
    <w:rPr>
      <w:rFonts w:ascii="Arial" w:eastAsia="Times New Roman" w:hAnsi="Arial"/>
      <w:sz w:val="20"/>
      <w:szCs w:val="24"/>
      <w:lang w:val="sl-SI" w:eastAsia="sl-SI"/>
    </w:rPr>
  </w:style>
  <w:style w:type="paragraph" w:customStyle="1" w:styleId="Privzeto">
    <w:name w:val="Privzeto"/>
    <w:next w:val="Navaden1"/>
    <w:rsid w:val="000C6051"/>
    <w:pPr>
      <w:suppressAutoHyphens/>
      <w:autoSpaceDE w:val="0"/>
    </w:pPr>
    <w:rPr>
      <w:rFonts w:ascii="MS Sans Serif" w:eastAsia="Arial" w:hAnsi="MS Sans Serif"/>
      <w:sz w:val="24"/>
      <w:szCs w:val="24"/>
      <w:lang w:eastAsia="ar-SA"/>
    </w:rPr>
  </w:style>
  <w:style w:type="paragraph" w:customStyle="1" w:styleId="Navaden1">
    <w:name w:val="Navaden1"/>
    <w:rsid w:val="000C6051"/>
    <w:pPr>
      <w:suppressAutoHyphens/>
      <w:autoSpaceDE w:val="0"/>
    </w:pPr>
    <w:rPr>
      <w:rFonts w:ascii="MS Sans Serif" w:eastAsia="Arial" w:hAnsi="MS Sans Serif"/>
      <w:sz w:val="24"/>
      <w:szCs w:val="24"/>
      <w:lang w:eastAsia="ar-SA"/>
    </w:rPr>
  </w:style>
  <w:style w:type="paragraph" w:customStyle="1" w:styleId="Body">
    <w:name w:val="Body"/>
    <w:rsid w:val="000C6051"/>
    <w:rPr>
      <w:rFonts w:ascii="Helvetica" w:eastAsia="ヒラギノ角ゴ Pro W3" w:hAnsi="Helvetica"/>
      <w:color w:val="000000"/>
      <w:sz w:val="24"/>
    </w:rPr>
  </w:style>
  <w:style w:type="paragraph" w:styleId="Brezrazmikov">
    <w:name w:val="No Spacing"/>
    <w:qFormat/>
    <w:rsid w:val="000C6051"/>
    <w:rPr>
      <w:rFonts w:asciiTheme="minorHAnsi" w:eastAsiaTheme="minorHAnsi" w:hAnsiTheme="minorHAnsi" w:cstheme="minorBidi"/>
      <w:sz w:val="22"/>
      <w:szCs w:val="22"/>
      <w:lang w:eastAsia="en-US"/>
    </w:rPr>
  </w:style>
  <w:style w:type="paragraph" w:customStyle="1" w:styleId="Default">
    <w:name w:val="Default"/>
    <w:rsid w:val="00EC13B7"/>
    <w:pPr>
      <w:autoSpaceDE w:val="0"/>
      <w:autoSpaceDN w:val="0"/>
      <w:adjustRightInd w:val="0"/>
    </w:pPr>
    <w:rPr>
      <w:rFonts w:ascii="Arial" w:eastAsiaTheme="minorHAnsi" w:hAnsi="Arial" w:cs="Arial"/>
      <w:color w:val="000000"/>
      <w:sz w:val="24"/>
      <w:szCs w:val="24"/>
      <w:lang w:eastAsia="en-US"/>
    </w:rPr>
  </w:style>
  <w:style w:type="character" w:styleId="Sprotnaopomba-sklic">
    <w:name w:val="footnote reference"/>
    <w:basedOn w:val="Privzetapisavaodstavka"/>
    <w:uiPriority w:val="99"/>
    <w:semiHidden/>
    <w:unhideWhenUsed/>
    <w:rsid w:val="00C42CB1"/>
    <w:rPr>
      <w:vertAlign w:val="superscript"/>
    </w:rPr>
  </w:style>
  <w:style w:type="character" w:styleId="Hiperpovezava">
    <w:name w:val="Hyperlink"/>
    <w:basedOn w:val="Privzetapisavaodstavka"/>
    <w:uiPriority w:val="99"/>
    <w:unhideWhenUsed/>
    <w:rsid w:val="00F11C53"/>
    <w:rPr>
      <w:color w:val="0563C1" w:themeColor="hyperlink"/>
      <w:u w:val="single"/>
    </w:rPr>
  </w:style>
  <w:style w:type="character" w:styleId="Krepko">
    <w:name w:val="Strong"/>
    <w:basedOn w:val="Privzetapisavaodstavka"/>
    <w:uiPriority w:val="22"/>
    <w:qFormat/>
    <w:rsid w:val="00F11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995">
      <w:bodyDiv w:val="1"/>
      <w:marLeft w:val="0"/>
      <w:marRight w:val="0"/>
      <w:marTop w:val="0"/>
      <w:marBottom w:val="0"/>
      <w:divBdr>
        <w:top w:val="none" w:sz="0" w:space="0" w:color="auto"/>
        <w:left w:val="none" w:sz="0" w:space="0" w:color="auto"/>
        <w:bottom w:val="none" w:sz="0" w:space="0" w:color="auto"/>
        <w:right w:val="none" w:sz="0" w:space="0" w:color="auto"/>
      </w:divBdr>
    </w:div>
    <w:div w:id="14981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dokumenti/navodila/navodila-ou-na-podrocju-komuniciranja-vsebin-ekp-2014-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CA8C-F2A4-4137-A600-9ABD9010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13287</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dc:description/>
  <cp:lastModifiedBy>Manca Drobne</cp:lastModifiedBy>
  <cp:revision>2</cp:revision>
  <cp:lastPrinted>2018-03-22T12:57:00Z</cp:lastPrinted>
  <dcterms:created xsi:type="dcterms:W3CDTF">2018-07-11T07:54:00Z</dcterms:created>
  <dcterms:modified xsi:type="dcterms:W3CDTF">2018-07-11T07:54:00Z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Nacionalni inštitut za javno zdravje</vt:lpwstr>
  </property>
  <property fmtid="{D5CDD505-2E9C-101B-9397-08002B2CF9AE}" pid="3" name="MFiles_P1021n1_P1033">
    <vt:lpwstr>Trubarjeva cesta 2</vt:lpwstr>
  </property>
  <property fmtid="{D5CDD505-2E9C-101B-9397-08002B2CF9AE}" pid="4" name="MFiles_P1021n1_P1034">
    <vt:lpwstr>prim. prof. dr. Ivan Eržen</vt:lpwstr>
  </property>
  <property fmtid="{D5CDD505-2E9C-101B-9397-08002B2CF9AE}" pid="5" name="MFiles_PG5BC2FC14A405421BA79F5FEC63BD00E3n1_PGB3D8D77D2D654902AEB821305A1A12BCn1">
    <vt:lpwstr>1000 Ljubljana</vt:lpwstr>
  </property>
  <property fmtid="{D5CDD505-2E9C-101B-9397-08002B2CF9AE}" pid="6" name="MFiles_PG5BC2FC14A405421BA79F5FEC63BD00E3n1_PGB3D8D77D2D654902AEB821305A1A12BCn1_PGA9BEAF5633E247B98ED5F6CA091D7839">
    <vt:lpwstr>Ljubljana</vt:lpwstr>
  </property>
</Properties>
</file>