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89" w:rsidRDefault="00FB2A89" w:rsidP="00FB2A89">
      <w:pPr>
        <w:spacing w:before="120" w:after="0" w:line="276" w:lineRule="auto"/>
        <w:ind w:hanging="14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21722E8" wp14:editId="2CA30C0D">
            <wp:extent cx="1935678" cy="724395"/>
            <wp:effectExtent l="0" t="0" r="7620" b="0"/>
            <wp:docPr id="1" name="Picture 1" descr="C:\Users\eradelj\Documents\ZORA\NIJ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C:\Users\eradelj\Documents\ZORA\NIJ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80" cy="72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89" w:rsidRDefault="00FB2A89" w:rsidP="00FB2A89">
      <w:pPr>
        <w:spacing w:before="120" w:after="0" w:line="276" w:lineRule="auto"/>
        <w:jc w:val="both"/>
        <w:rPr>
          <w:b/>
          <w:sz w:val="28"/>
          <w:szCs w:val="28"/>
        </w:rPr>
      </w:pPr>
    </w:p>
    <w:p w:rsidR="009A7225" w:rsidRPr="00FC3114" w:rsidRDefault="00FC3114" w:rsidP="00FB2A89">
      <w:pPr>
        <w:spacing w:before="120" w:after="0" w:line="276" w:lineRule="auto"/>
        <w:jc w:val="both"/>
        <w:rPr>
          <w:b/>
          <w:sz w:val="28"/>
          <w:szCs w:val="28"/>
        </w:rPr>
      </w:pPr>
      <w:r w:rsidRPr="00FC3114">
        <w:rPr>
          <w:b/>
          <w:sz w:val="28"/>
          <w:szCs w:val="28"/>
        </w:rPr>
        <w:t xml:space="preserve">DODATNE INFORMACIJE IN POJASNILA – </w:t>
      </w:r>
      <w:r w:rsidR="009A7225" w:rsidRPr="00FC3114">
        <w:rPr>
          <w:b/>
          <w:sz w:val="28"/>
          <w:szCs w:val="28"/>
        </w:rPr>
        <w:t>CEPLJENJE PROTI OKUŽBAM S HUMANIMI PAPILOMAVIRUSI (HPV)</w:t>
      </w:r>
    </w:p>
    <w:p w:rsidR="00FB0CC4" w:rsidRDefault="00FB0CC4" w:rsidP="00FB2A89">
      <w:pPr>
        <w:spacing w:before="120" w:after="0" w:line="276" w:lineRule="auto"/>
        <w:jc w:val="both"/>
        <w:rPr>
          <w:b/>
        </w:rPr>
      </w:pPr>
      <w:r>
        <w:rPr>
          <w:b/>
        </w:rPr>
        <w:t>Nacionalni inštitut za javno zdravje – Center za nalezljive bolezni</w:t>
      </w:r>
    </w:p>
    <w:p w:rsidR="00F3481C" w:rsidRDefault="00F3481C" w:rsidP="00FB2A89">
      <w:pPr>
        <w:spacing w:before="120" w:after="0" w:line="276" w:lineRule="auto"/>
        <w:jc w:val="both"/>
      </w:pPr>
    </w:p>
    <w:p w:rsidR="00F3481C" w:rsidRDefault="00F3481C" w:rsidP="00FB2A89">
      <w:pPr>
        <w:spacing w:before="120" w:after="0" w:line="276" w:lineRule="auto"/>
        <w:jc w:val="both"/>
      </w:pPr>
      <w:r>
        <w:t xml:space="preserve">Cepljenje proti HPV je bilo v Sloveniji uvedeno v program cepljenja v šolskem </w:t>
      </w:r>
      <w:r w:rsidRPr="009B477B">
        <w:t>letu 2009/10</w:t>
      </w:r>
      <w:r w:rsidR="008D64E2" w:rsidRPr="009B477B">
        <w:t xml:space="preserve"> in sicer za deklice v 6. razredu OŠ</w:t>
      </w:r>
      <w:r w:rsidRPr="009B477B">
        <w:t>.</w:t>
      </w:r>
      <w:r w:rsidR="0054054D">
        <w:t xml:space="preserve"> Sprva se je za izvajanje programa uporabljalo 4-valentno cepivo, od leta 2016/17 pa se za izvajanje programa</w:t>
      </w:r>
      <w:r w:rsidR="0017745C">
        <w:t xml:space="preserve"> cepljenja</w:t>
      </w:r>
      <w:r w:rsidR="0054054D">
        <w:t xml:space="preserve"> uporablja 9-valentno cepivo, ki ščiti pred okužbo z devetimi genotipi HPV.</w:t>
      </w:r>
    </w:p>
    <w:p w:rsidR="009A7225" w:rsidRDefault="009A7225" w:rsidP="00FB2A89">
      <w:pPr>
        <w:spacing w:before="120" w:after="0" w:line="276" w:lineRule="auto"/>
        <w:jc w:val="both"/>
      </w:pPr>
      <w:r w:rsidRPr="00FB2A89">
        <w:rPr>
          <w:b/>
        </w:rPr>
        <w:t xml:space="preserve">Cepljenje proti okužbi s HPV se izvaja kot </w:t>
      </w:r>
      <w:r w:rsidR="008D64E2" w:rsidRPr="00FB2A89">
        <w:rPr>
          <w:b/>
        </w:rPr>
        <w:t>priporočljivo</w:t>
      </w:r>
      <w:r w:rsidRPr="00FB2A89">
        <w:rPr>
          <w:b/>
        </w:rPr>
        <w:t xml:space="preserve"> cepljenje ob sistematskem pregledu pri deklicah, ki obiskujejo 6. razred osnovne šole in tudi pri tistih, ki so obiskovale 6. razred v šolskem letu 2009/10 ali kasneje in še niso bile cepljene (»zamudnice«)</w:t>
      </w:r>
      <w:r>
        <w:t>. Če se dekle za cepljenje odloči po 15. letu starosti, za cepljenje ne potrebuje privolitve staršev.</w:t>
      </w:r>
    </w:p>
    <w:p w:rsidR="00314ED8" w:rsidRDefault="0054054D" w:rsidP="00FB2A89">
      <w:pPr>
        <w:spacing w:before="120" w:after="0" w:line="276" w:lineRule="auto"/>
        <w:jc w:val="both"/>
      </w:pPr>
      <w:r>
        <w:t xml:space="preserve">Za </w:t>
      </w:r>
      <w:r w:rsidR="009A7225">
        <w:t>zaščito oseb</w:t>
      </w:r>
      <w:r w:rsidR="00E25DB7">
        <w:t>,</w:t>
      </w:r>
      <w:r w:rsidR="009A7225">
        <w:t xml:space="preserve"> mlajših od 15 let (oz. 14 let – odvisno od cepiva) sta dovolj dva odmerka cepiva, prejeta s presledkom najmanj 6 mesecev. Za starejše (15 let in več oz. 14 let in več) so</w:t>
      </w:r>
      <w:r w:rsidR="00E25DB7">
        <w:t xml:space="preserve"> potrebni trije odmerki</w:t>
      </w:r>
      <w:r w:rsidR="00994E35">
        <w:t>, in sicer drugi odmerek dva meseca po prvem in tretji odmerek 6 mesecev po prvem odmerku</w:t>
      </w:r>
      <w:r w:rsidR="00E25DB7">
        <w:t>.</w:t>
      </w:r>
    </w:p>
    <w:p w:rsidR="009A7225" w:rsidRDefault="00E25DB7" w:rsidP="00FB2A89">
      <w:pPr>
        <w:spacing w:before="120" w:after="0" w:line="276" w:lineRule="auto"/>
        <w:jc w:val="both"/>
      </w:pPr>
      <w:r>
        <w:t>Cepljenje proti okužbam s HPV za deklice v 6. razredu osnovne šole in za zamudnice se plača</w:t>
      </w:r>
      <w:r w:rsidR="009A7225">
        <w:t xml:space="preserve"> iz sredstev obveznega zdravstvenega zavarovanja.</w:t>
      </w:r>
      <w:r>
        <w:t xml:space="preserve"> Za ostale ženske </w:t>
      </w:r>
      <w:r w:rsidR="00994E35">
        <w:t xml:space="preserve">in moške </w:t>
      </w:r>
      <w:r>
        <w:t>je cepljenje samoplačniško.</w:t>
      </w:r>
      <w:r w:rsidR="00B70903">
        <w:t xml:space="preserve"> </w:t>
      </w:r>
      <w:r w:rsidR="006912C9" w:rsidRPr="009B477B">
        <w:t>Tudi c</w:t>
      </w:r>
      <w:r w:rsidR="00B70903" w:rsidRPr="009B477B">
        <w:t xml:space="preserve">epljenje dečkov proti HPV je zaenkrat samoplačniško, na </w:t>
      </w:r>
      <w:r w:rsidR="00814EA5" w:rsidRPr="009B477B">
        <w:t>Nacionalnem inštitutu za javno zdravje (</w:t>
      </w:r>
      <w:r w:rsidR="00B70903" w:rsidRPr="009B477B">
        <w:t>NIJZ</w:t>
      </w:r>
      <w:r w:rsidR="00814EA5" w:rsidRPr="009B477B">
        <w:t>)</w:t>
      </w:r>
      <w:r w:rsidR="00B70903" w:rsidRPr="009B477B">
        <w:t xml:space="preserve"> pa </w:t>
      </w:r>
      <w:r w:rsidR="00B70903" w:rsidRPr="00FB2A89">
        <w:rPr>
          <w:b/>
        </w:rPr>
        <w:t xml:space="preserve">pripravljamo </w:t>
      </w:r>
      <w:r w:rsidR="006912C9" w:rsidRPr="00FB2A89">
        <w:rPr>
          <w:b/>
        </w:rPr>
        <w:t>predlog</w:t>
      </w:r>
      <w:r w:rsidR="00B70903" w:rsidRPr="00FB2A89">
        <w:rPr>
          <w:b/>
        </w:rPr>
        <w:t xml:space="preserve"> </w:t>
      </w:r>
      <w:r w:rsidR="008D64E2" w:rsidRPr="00FB2A89">
        <w:rPr>
          <w:b/>
        </w:rPr>
        <w:t>širit</w:t>
      </w:r>
      <w:r w:rsidR="006912C9" w:rsidRPr="00FB2A89">
        <w:rPr>
          <w:b/>
        </w:rPr>
        <w:t>ve</w:t>
      </w:r>
      <w:r w:rsidR="008D64E2" w:rsidRPr="00FB2A89">
        <w:rPr>
          <w:b/>
        </w:rPr>
        <w:t xml:space="preserve"> programa s </w:t>
      </w:r>
      <w:r w:rsidR="00B70903" w:rsidRPr="00FB2A89">
        <w:rPr>
          <w:b/>
        </w:rPr>
        <w:t>cepljenj</w:t>
      </w:r>
      <w:r w:rsidR="008D64E2" w:rsidRPr="00FB2A89">
        <w:rPr>
          <w:b/>
        </w:rPr>
        <w:t>em</w:t>
      </w:r>
      <w:r w:rsidR="00B70903" w:rsidRPr="00FB2A89">
        <w:rPr>
          <w:b/>
        </w:rPr>
        <w:t xml:space="preserve"> dečkov proti HPV</w:t>
      </w:r>
      <w:r w:rsidR="006912C9" w:rsidRPr="00FB2A89">
        <w:rPr>
          <w:b/>
        </w:rPr>
        <w:t>, ki ga bomo predložili Zdravstvenemu svetu</w:t>
      </w:r>
      <w:r w:rsidR="00B70903" w:rsidRPr="009B477B">
        <w:t>.</w:t>
      </w:r>
    </w:p>
    <w:p w:rsidR="00314ED8" w:rsidRDefault="0054054D" w:rsidP="00FB2A89">
      <w:pPr>
        <w:spacing w:before="120" w:after="0" w:line="276" w:lineRule="auto"/>
        <w:jc w:val="both"/>
      </w:pPr>
      <w:r>
        <w:t>R</w:t>
      </w:r>
      <w:r w:rsidR="00815CBF">
        <w:t>utinska cepljenja otrok, vključno s c</w:t>
      </w:r>
      <w:r w:rsidR="00314ED8">
        <w:t>epljenje</w:t>
      </w:r>
      <w:r w:rsidR="00815CBF">
        <w:t>m</w:t>
      </w:r>
      <w:r w:rsidR="00314ED8">
        <w:t xml:space="preserve"> proti HPV</w:t>
      </w:r>
      <w:r w:rsidR="00815CBF">
        <w:t>,</w:t>
      </w:r>
      <w:r w:rsidR="00314ED8">
        <w:t xml:space="preserve"> izvajajo </w:t>
      </w:r>
      <w:r w:rsidR="00815CBF">
        <w:t xml:space="preserve">pediatri in šolski zdravniki. Zamudnice </w:t>
      </w:r>
      <w:r w:rsidR="00314ED8">
        <w:t xml:space="preserve">se </w:t>
      </w:r>
      <w:r w:rsidR="00B70903">
        <w:t xml:space="preserve">proti HPV </w:t>
      </w:r>
      <w:r w:rsidR="00314ED8">
        <w:t xml:space="preserve">lahko cepijo tudi </w:t>
      </w:r>
      <w:r w:rsidR="00815CBF">
        <w:t xml:space="preserve">v </w:t>
      </w:r>
      <w:r w:rsidR="00815CBF" w:rsidRPr="009B477B">
        <w:t>ambulantah</w:t>
      </w:r>
      <w:r w:rsidR="00314ED8" w:rsidRPr="009B477B">
        <w:t xml:space="preserve"> </w:t>
      </w:r>
      <w:r w:rsidR="00815CBF" w:rsidRPr="009B477B">
        <w:t>za študente</w:t>
      </w:r>
      <w:r w:rsidR="008D64E2" w:rsidRPr="009B477B">
        <w:t>, c</w:t>
      </w:r>
      <w:r w:rsidR="00B70903" w:rsidRPr="009B477B">
        <w:t xml:space="preserve">epljenje </w:t>
      </w:r>
      <w:r w:rsidR="00F3481C" w:rsidRPr="009B477B">
        <w:t xml:space="preserve">pa </w:t>
      </w:r>
      <w:r w:rsidR="00B70903" w:rsidRPr="009B477B">
        <w:t>lahko</w:t>
      </w:r>
      <w:r w:rsidR="00952319" w:rsidRPr="009B477B">
        <w:t xml:space="preserve"> izvajajo tudi drugi zdravniki.</w:t>
      </w:r>
    </w:p>
    <w:p w:rsidR="00760B78" w:rsidRDefault="0054054D" w:rsidP="00FB2A89">
      <w:pPr>
        <w:spacing w:before="120" w:after="0" w:line="276" w:lineRule="auto"/>
        <w:jc w:val="both"/>
      </w:pPr>
      <w:r>
        <w:t xml:space="preserve">V Sloveniji so registrirana tri </w:t>
      </w:r>
      <w:r w:rsidR="009901C6">
        <w:t xml:space="preserve">različna cepiva proti HPV in sicer 2-valentno, 4-valentno in 9-valentno </w:t>
      </w:r>
      <w:r w:rsidR="009901C6" w:rsidRPr="009B477B">
        <w:t>cepivo</w:t>
      </w:r>
      <w:r w:rsidR="004403BB" w:rsidRPr="009B477B">
        <w:t>, na tr</w:t>
      </w:r>
      <w:r w:rsidR="00ED1259" w:rsidRPr="009B477B">
        <w:t>žišču</w:t>
      </w:r>
      <w:r w:rsidR="004403BB" w:rsidRPr="009B477B">
        <w:t xml:space="preserve"> sta dostopni le 2- valentno in 9-valentno cepivo</w:t>
      </w:r>
      <w:r w:rsidR="009901C6" w:rsidRPr="009B477B">
        <w:t xml:space="preserve">. </w:t>
      </w:r>
      <w:r w:rsidR="00E5661A" w:rsidRPr="009B477B">
        <w:t>2-</w:t>
      </w:r>
      <w:r w:rsidR="009901C6" w:rsidRPr="009B477B">
        <w:t>valentno</w:t>
      </w:r>
      <w:r w:rsidR="009901C6">
        <w:t xml:space="preserve"> </w:t>
      </w:r>
      <w:r w:rsidR="00E5661A">
        <w:t>in 4-</w:t>
      </w:r>
      <w:r w:rsidR="009901C6">
        <w:t>valentno cepivo, ščiti</w:t>
      </w:r>
      <w:r w:rsidR="00E5661A">
        <w:t>ta</w:t>
      </w:r>
      <w:r w:rsidR="009901C6">
        <w:t xml:space="preserve"> pred</w:t>
      </w:r>
      <w:r w:rsidR="009901C6" w:rsidRPr="009901C6">
        <w:t xml:space="preserve"> okužbam</w:t>
      </w:r>
      <w:r w:rsidR="009901C6">
        <w:t>i</w:t>
      </w:r>
      <w:r w:rsidR="009901C6" w:rsidRPr="009901C6">
        <w:t xml:space="preserve"> z dvema </w:t>
      </w:r>
      <w:r w:rsidR="009901C6">
        <w:t xml:space="preserve">visokorizičnima genotipoma HPV, ki povzročata vsaj 73% vsega raka materničnega vratu v Evropi. </w:t>
      </w:r>
      <w:r w:rsidR="00E5661A">
        <w:t xml:space="preserve">Štirivalentno cepivo </w:t>
      </w:r>
      <w:r w:rsidR="00E5661A" w:rsidRPr="00E5661A">
        <w:t xml:space="preserve">nudi zaščito tudi pred </w:t>
      </w:r>
      <w:r w:rsidR="00994E35">
        <w:t xml:space="preserve">dvema </w:t>
      </w:r>
      <w:r w:rsidR="00E5661A" w:rsidRPr="00E5661A">
        <w:t>nizkorizič</w:t>
      </w:r>
      <w:r w:rsidR="00580DCA">
        <w:t>nima genotipoma HPV, ki povzroča</w:t>
      </w:r>
      <w:r w:rsidR="00E5661A" w:rsidRPr="00E5661A">
        <w:t xml:space="preserve">ta do 90 % genitalnih bradavic. </w:t>
      </w:r>
      <w:r w:rsidR="00E5661A">
        <w:t>9</w:t>
      </w:r>
      <w:r w:rsidR="00E5661A" w:rsidRPr="00E5661A">
        <w:t xml:space="preserve">-valentno cepivo (poleg zaščite pred dvema nizkorizičnima genotipoma) nudi zaščito pred okužbami s sedmimi visokorizičnimi genotipi HPV, ki povzročijo okrog 90 % raka materničnega vratu. </w:t>
      </w:r>
      <w:r w:rsidR="000A470C">
        <w:t xml:space="preserve">Vsa tri cepiva so namenjena tudi preprečevanju nekaterih drugih predrakavih in rakavih sprememb anogenitalnega področja, ki jih povzročajo visokorizični genotipi HPV. </w:t>
      </w:r>
    </w:p>
    <w:p w:rsidR="00314ED8" w:rsidRPr="00FB2A89" w:rsidRDefault="00314ED8" w:rsidP="00FB2A89">
      <w:pPr>
        <w:spacing w:before="120" w:after="0" w:line="276" w:lineRule="auto"/>
        <w:jc w:val="both"/>
        <w:rPr>
          <w:b/>
        </w:rPr>
      </w:pPr>
      <w:r w:rsidRPr="00FB2A89">
        <w:rPr>
          <w:b/>
        </w:rPr>
        <w:t xml:space="preserve">Cepljenje </w:t>
      </w:r>
      <w:r w:rsidR="00F3481C" w:rsidRPr="00FB2A89">
        <w:rPr>
          <w:b/>
        </w:rPr>
        <w:t xml:space="preserve">proti HPV </w:t>
      </w:r>
      <w:r w:rsidRPr="00FB2A89">
        <w:rPr>
          <w:b/>
        </w:rPr>
        <w:t>je najbolj učinkovito pred morebitno izpostavljenostjo okužbi s HPV, torej pr</w:t>
      </w:r>
      <w:r w:rsidR="00E5661A" w:rsidRPr="00FB2A89">
        <w:rPr>
          <w:b/>
        </w:rPr>
        <w:t>ed prvimi spolnimi stiki. Cepljenje</w:t>
      </w:r>
      <w:r w:rsidRPr="00FB2A89">
        <w:rPr>
          <w:b/>
        </w:rPr>
        <w:t xml:space="preserve"> ne zdravi že obstoječe okužbe s HPV in njenih zapletov.</w:t>
      </w:r>
    </w:p>
    <w:p w:rsidR="000E14ED" w:rsidRDefault="000E14ED" w:rsidP="00FB2A89">
      <w:pPr>
        <w:spacing w:before="120" w:after="0" w:line="276" w:lineRule="auto"/>
        <w:jc w:val="both"/>
      </w:pPr>
    </w:p>
    <w:p w:rsidR="000E14ED" w:rsidRDefault="000E14ED" w:rsidP="00FB2A89">
      <w:pPr>
        <w:spacing w:before="120" w:after="0" w:line="276" w:lineRule="auto"/>
        <w:jc w:val="both"/>
      </w:pPr>
    </w:p>
    <w:p w:rsidR="00E5661A" w:rsidRDefault="007C0F1F" w:rsidP="00FB2A89">
      <w:pPr>
        <w:spacing w:before="120" w:after="0" w:line="276" w:lineRule="auto"/>
        <w:jc w:val="both"/>
      </w:pPr>
      <w:r w:rsidRPr="007C0F1F">
        <w:t xml:space="preserve">Do sedaj opravljene raziskave so pokazale, da zaščita s cepljenjem proti okužbi s HPV traja vsaj deset let, pričakuje pa se, da bo zaščita </w:t>
      </w:r>
      <w:r>
        <w:t xml:space="preserve">še </w:t>
      </w:r>
      <w:r w:rsidRPr="007C0F1F">
        <w:t>bistveno daljša. Zaenkrat velja, da poži</w:t>
      </w:r>
      <w:r w:rsidR="00760B78">
        <w:t>vitveni odmerki niso potrebni.</w:t>
      </w:r>
    </w:p>
    <w:p w:rsidR="007C0F1F" w:rsidRDefault="003B5AEB" w:rsidP="00FB2A89">
      <w:pPr>
        <w:tabs>
          <w:tab w:val="left" w:pos="1065"/>
        </w:tabs>
        <w:spacing w:before="120" w:after="0" w:line="276" w:lineRule="auto"/>
        <w:jc w:val="both"/>
      </w:pPr>
      <w:r>
        <w:t>Ker c</w:t>
      </w:r>
      <w:r w:rsidRPr="003B5AEB">
        <w:t xml:space="preserve">epljenje ne zavaruje proti vsem genotipom HPV, ki povzročajo predrakave spremembe in raka materničnega vratu, </w:t>
      </w:r>
      <w:r>
        <w:t>so</w:t>
      </w:r>
      <w:r w:rsidRPr="003B5AEB">
        <w:t xml:space="preserve"> </w:t>
      </w:r>
      <w:r w:rsidRPr="00FB2A89">
        <w:rPr>
          <w:b/>
        </w:rPr>
        <w:t>tudi pri cepljenih ženskah še vedno potrebni redni ginekološki pregledi in odvzemi brisov materničnega vratu (presejalni pregledi), v skladu s priporočili.</w:t>
      </w:r>
    </w:p>
    <w:p w:rsidR="00E5661A" w:rsidRDefault="00E5661A" w:rsidP="00FB2A89">
      <w:pPr>
        <w:spacing w:before="120" w:after="0" w:line="276" w:lineRule="auto"/>
        <w:jc w:val="both"/>
      </w:pPr>
      <w:r>
        <w:t>C</w:t>
      </w:r>
      <w:r w:rsidRPr="00E5661A">
        <w:t xml:space="preserve">epiva proti HPV so varna in učinkovita, kar dokazujejo </w:t>
      </w:r>
      <w:r w:rsidRPr="009B477B">
        <w:t xml:space="preserve">rezultati </w:t>
      </w:r>
      <w:r w:rsidR="006912C9" w:rsidRPr="009B477B">
        <w:t>številnih</w:t>
      </w:r>
      <w:r w:rsidRPr="009B477B">
        <w:t xml:space="preserve"> raziskav</w:t>
      </w:r>
      <w:r w:rsidR="006912C9">
        <w:t>.</w:t>
      </w:r>
      <w:r w:rsidRPr="00E5661A">
        <w:t xml:space="preserve"> Do sedaj je bilo po svetu razdeljenih več kot 270 milijonov odmerkov teh cepiv. </w:t>
      </w:r>
      <w:r w:rsidR="007C0F1F">
        <w:t>Tudi Svetovna zdravstvena organizacija, ki redno pregleduje podatke o spremljanju neželenih učinkov po uvedbi cepljenja proti HPV v rutinske programe ugotavlja, da je cepljenje proti HPV varno.</w:t>
      </w:r>
    </w:p>
    <w:p w:rsidR="009A7225" w:rsidRDefault="00814EA5" w:rsidP="00FB2A89">
      <w:pPr>
        <w:spacing w:before="120" w:after="0" w:line="276" w:lineRule="auto"/>
        <w:jc w:val="both"/>
      </w:pPr>
      <w:r w:rsidRPr="00814EA5">
        <w:t>Kot po drugih cepivih se tudi po cepljenju proti HPV lahko pojavijo neželeni učinki, ki pa so največkrat blagi in prehodni.</w:t>
      </w:r>
      <w:r w:rsidR="007C0F1F">
        <w:t xml:space="preserve"> </w:t>
      </w:r>
      <w:r w:rsidRPr="00814EA5">
        <w:t xml:space="preserve">Najpogosteje poročajo o </w:t>
      </w:r>
      <w:r>
        <w:t>lokalnih reakcijah</w:t>
      </w:r>
      <w:r w:rsidR="009A7225">
        <w:t xml:space="preserve"> na mestu cepljenja (bolečina, rdečina, oteklina) in </w:t>
      </w:r>
      <w:r w:rsidRPr="00814EA5">
        <w:t>zmerno povišani telesni temperaturi, slabosti, utrujenosti in glavobolu</w:t>
      </w:r>
      <w:r w:rsidR="009A7225">
        <w:t>. Resnejši neželeni učinki so zelo redki.</w:t>
      </w:r>
    </w:p>
    <w:p w:rsidR="005F734E" w:rsidRDefault="00994E35" w:rsidP="00FB2A89">
      <w:pPr>
        <w:spacing w:before="120" w:after="0" w:line="276" w:lineRule="auto"/>
        <w:jc w:val="both"/>
      </w:pPr>
      <w:r w:rsidRPr="00760B78">
        <w:t>Opravljeno je bilo nekaj kliničnih raziskav, ki so pokazale, da je cepivo proti HPV imunogeno (sproži odziv imunskega sistema in nastanek protiteles) in varno tudi pri moških.</w:t>
      </w:r>
    </w:p>
    <w:p w:rsidR="00994E35" w:rsidRDefault="00814EA5" w:rsidP="00FB2A89">
      <w:pPr>
        <w:spacing w:before="120" w:after="0" w:line="276" w:lineRule="auto"/>
        <w:jc w:val="both"/>
      </w:pPr>
      <w:r w:rsidRPr="00814EA5">
        <w:t xml:space="preserve">V Sloveniji se podatki o neželenih učinkih po cepljenju zbirajo na </w:t>
      </w:r>
      <w:r>
        <w:t>NIJZ</w:t>
      </w:r>
      <w:r w:rsidRPr="00814EA5">
        <w:t xml:space="preserve"> v Registru neželenih učinkov po cepljenju, v katerega so dolžni poročati vsi zdravniki, ki ugotovijo neželene učinke. Pri nas je bilo v obdobju 2008 do 2017 razdeljenih več kot 120.000 odmerkov cepiva proti HPV. V tem obdobju smo v Register neželenih učinkov po cepljenju prejeli 162 prijav neželenih učinkov po cepljenju proti HPV. Zdravniki so najpogosteje poročali o bolečini, oteklini, rdečini na mestu cepljenja, povišani telesni temperaturi, slabosti, glavobolu, utrujenosti in omedlevici.</w:t>
      </w:r>
      <w:r w:rsidR="00F71E70">
        <w:t xml:space="preserve"> </w:t>
      </w:r>
      <w:r w:rsidRPr="00814EA5">
        <w:t>Resnih neželenih učinkov, kot so npr. anaf</w:t>
      </w:r>
      <w:r w:rsidR="006746AE">
        <w:t>ilaktična reakcija in šok</w:t>
      </w:r>
      <w:r>
        <w:t xml:space="preserve">, </w:t>
      </w:r>
      <w:r w:rsidRPr="00814EA5">
        <w:t>do sedaj nismo zabeležili.</w:t>
      </w:r>
    </w:p>
    <w:p w:rsidR="00994E35" w:rsidRDefault="009A2DCC" w:rsidP="00FB2A89">
      <w:pPr>
        <w:spacing w:before="120" w:after="0" w:line="276" w:lineRule="auto"/>
        <w:jc w:val="both"/>
      </w:pPr>
      <w:r w:rsidRPr="00FB2A89">
        <w:rPr>
          <w:b/>
        </w:rPr>
        <w:t>Precepljenost z drugim odmerkom cepiva proti okužbam s HPV pri deklicah v 6. razredu osnovne šole je v Sloveniji v šolskem letu 201</w:t>
      </w:r>
      <w:r w:rsidR="00212CE9" w:rsidRPr="00FB2A89">
        <w:rPr>
          <w:b/>
        </w:rPr>
        <w:t>7</w:t>
      </w:r>
      <w:r w:rsidRPr="00FB2A89">
        <w:rPr>
          <w:b/>
        </w:rPr>
        <w:t>/1</w:t>
      </w:r>
      <w:r w:rsidR="00212CE9" w:rsidRPr="00FB2A89">
        <w:rPr>
          <w:b/>
        </w:rPr>
        <w:t>8</w:t>
      </w:r>
      <w:r w:rsidRPr="00FB2A89">
        <w:rPr>
          <w:b/>
        </w:rPr>
        <w:t xml:space="preserve"> znašala 4</w:t>
      </w:r>
      <w:r w:rsidR="00212CE9" w:rsidRPr="00FB2A89">
        <w:rPr>
          <w:b/>
        </w:rPr>
        <w:t>9,8</w:t>
      </w:r>
      <w:r w:rsidRPr="00FB2A89">
        <w:rPr>
          <w:b/>
        </w:rPr>
        <w:t xml:space="preserve"> % in je bila nekoliko višja kot v </w:t>
      </w:r>
      <w:r w:rsidR="00212CE9" w:rsidRPr="00FB2A89">
        <w:rPr>
          <w:b/>
        </w:rPr>
        <w:t xml:space="preserve">petih </w:t>
      </w:r>
      <w:r w:rsidRPr="00FB2A89">
        <w:rPr>
          <w:b/>
        </w:rPr>
        <w:t>šolskih letih pred tem.</w:t>
      </w:r>
      <w:r w:rsidR="00B00D2A" w:rsidRPr="00FB2A89">
        <w:rPr>
          <w:b/>
        </w:rPr>
        <w:t xml:space="preserve"> </w:t>
      </w:r>
      <w:r w:rsidR="00B00D2A">
        <w:t xml:space="preserve">V času od začetka izvajanja cepljenja je bila precepljenost najvišja v šolskem letu 2010/11 (55,2 %) in najnižja v šolskem letu 2015/16 (44,0 %). Precepljenost deklic proti HPV se zelo razlikuje med posameznimi zdravstvenimi regijami. </w:t>
      </w:r>
      <w:r w:rsidR="00B00D2A" w:rsidRPr="00FB2A89">
        <w:rPr>
          <w:b/>
        </w:rPr>
        <w:t xml:space="preserve">Najvišjo </w:t>
      </w:r>
      <w:proofErr w:type="spellStart"/>
      <w:r w:rsidR="00B00D2A" w:rsidRPr="00FB2A89">
        <w:rPr>
          <w:b/>
        </w:rPr>
        <w:t>precepljenost</w:t>
      </w:r>
      <w:proofErr w:type="spellEnd"/>
      <w:r w:rsidR="00B00D2A" w:rsidRPr="00FB2A89">
        <w:rPr>
          <w:b/>
        </w:rPr>
        <w:t xml:space="preserve"> dosegajo v </w:t>
      </w:r>
      <w:r w:rsidR="00ED1259" w:rsidRPr="00FB2A89">
        <w:rPr>
          <w:b/>
        </w:rPr>
        <w:t>koroški</w:t>
      </w:r>
      <w:r w:rsidR="00B00D2A" w:rsidRPr="00FB2A89">
        <w:rPr>
          <w:b/>
        </w:rPr>
        <w:t xml:space="preserve"> regiji in je v šolskem letu 201</w:t>
      </w:r>
      <w:r w:rsidR="00212CE9" w:rsidRPr="00FB2A89">
        <w:rPr>
          <w:b/>
        </w:rPr>
        <w:t>7</w:t>
      </w:r>
      <w:r w:rsidR="00B00D2A" w:rsidRPr="00FB2A89">
        <w:rPr>
          <w:b/>
        </w:rPr>
        <w:t>/1</w:t>
      </w:r>
      <w:r w:rsidR="00212CE9" w:rsidRPr="00FB2A89">
        <w:rPr>
          <w:b/>
        </w:rPr>
        <w:t>8</w:t>
      </w:r>
      <w:r w:rsidR="00B00D2A" w:rsidRPr="00FB2A89">
        <w:rPr>
          <w:b/>
        </w:rPr>
        <w:t xml:space="preserve"> znašala </w:t>
      </w:r>
      <w:r w:rsidR="00AE604A" w:rsidRPr="00FB2A89">
        <w:rPr>
          <w:b/>
        </w:rPr>
        <w:t xml:space="preserve">kar </w:t>
      </w:r>
      <w:r w:rsidR="00212CE9" w:rsidRPr="00FB2A89">
        <w:rPr>
          <w:b/>
        </w:rPr>
        <w:t>84,5</w:t>
      </w:r>
      <w:r w:rsidR="00B00D2A" w:rsidRPr="00FB2A89">
        <w:rPr>
          <w:b/>
        </w:rPr>
        <w:t xml:space="preserve"> %, najnižjo </w:t>
      </w:r>
      <w:proofErr w:type="spellStart"/>
      <w:r w:rsidR="00B00D2A" w:rsidRPr="00FB2A89">
        <w:rPr>
          <w:b/>
        </w:rPr>
        <w:t>precepljenost</w:t>
      </w:r>
      <w:proofErr w:type="spellEnd"/>
      <w:r w:rsidR="00B00D2A" w:rsidRPr="00FB2A89">
        <w:rPr>
          <w:b/>
        </w:rPr>
        <w:t xml:space="preserve"> pa v ljubljanski regiji, ki je v šolskem letu 201</w:t>
      </w:r>
      <w:r w:rsidR="00212CE9" w:rsidRPr="00FB2A89">
        <w:rPr>
          <w:b/>
        </w:rPr>
        <w:t>7</w:t>
      </w:r>
      <w:r w:rsidR="00B00D2A" w:rsidRPr="00FB2A89">
        <w:rPr>
          <w:b/>
        </w:rPr>
        <w:t>/1</w:t>
      </w:r>
      <w:r w:rsidR="00212CE9" w:rsidRPr="00FB2A89">
        <w:rPr>
          <w:b/>
        </w:rPr>
        <w:t>8</w:t>
      </w:r>
      <w:r w:rsidR="00B00D2A" w:rsidRPr="00FB2A89">
        <w:rPr>
          <w:b/>
        </w:rPr>
        <w:t xml:space="preserve"> znašala </w:t>
      </w:r>
      <w:r w:rsidR="00450DC6" w:rsidRPr="00FB2A89">
        <w:rPr>
          <w:b/>
        </w:rPr>
        <w:t xml:space="preserve">le </w:t>
      </w:r>
      <w:r w:rsidR="00212CE9" w:rsidRPr="00FB2A89">
        <w:rPr>
          <w:b/>
        </w:rPr>
        <w:t>36,2</w:t>
      </w:r>
      <w:r w:rsidR="00B00D2A" w:rsidRPr="00FB2A89">
        <w:rPr>
          <w:b/>
        </w:rPr>
        <w:t xml:space="preserve"> %.</w:t>
      </w:r>
    </w:p>
    <w:p w:rsidR="00FC3114" w:rsidRDefault="00FC3114" w:rsidP="00FB2A89">
      <w:pPr>
        <w:spacing w:before="120" w:after="0" w:line="276" w:lineRule="auto"/>
        <w:jc w:val="both"/>
      </w:pPr>
    </w:p>
    <w:p w:rsidR="00FC3114" w:rsidRPr="00FC3114" w:rsidRDefault="00FC3114" w:rsidP="00FB2A89">
      <w:pPr>
        <w:spacing w:before="120" w:after="0" w:line="276" w:lineRule="auto"/>
        <w:jc w:val="both"/>
        <w:rPr>
          <w:b/>
        </w:rPr>
      </w:pPr>
      <w:r>
        <w:rPr>
          <w:b/>
        </w:rPr>
        <w:t>Kontakt za d</w:t>
      </w:r>
      <w:r w:rsidRPr="00FC3114">
        <w:rPr>
          <w:b/>
        </w:rPr>
        <w:t>odatne informacije o cepljenju proti HPV:</w:t>
      </w:r>
    </w:p>
    <w:p w:rsidR="00FC3114" w:rsidRDefault="00FC3114" w:rsidP="00FB2A89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C3114">
        <w:rPr>
          <w:rFonts w:cs="Arial"/>
        </w:rPr>
        <w:t>Služba za komuniciranje NIJZ</w:t>
      </w:r>
    </w:p>
    <w:p w:rsidR="000E14ED" w:rsidRDefault="00FC3114" w:rsidP="000E14E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C3114">
        <w:rPr>
          <w:rFonts w:cs="Arial"/>
        </w:rPr>
        <w:t>Nacionalni inštitut za javno zdravje</w:t>
      </w:r>
      <w:r w:rsidRPr="00FC3114">
        <w:rPr>
          <w:rFonts w:cs="Arial"/>
        </w:rPr>
        <w:br/>
        <w:t>Trubarjeva 2, 1000 Ljubljana</w:t>
      </w:r>
      <w:r w:rsidRPr="00FC3114">
        <w:rPr>
          <w:rFonts w:cs="Arial"/>
        </w:rPr>
        <w:br/>
        <w:t>Tel: 01 2441 494</w:t>
      </w:r>
      <w:r w:rsidRPr="00FC3114">
        <w:rPr>
          <w:rFonts w:cs="Arial"/>
        </w:rPr>
        <w:br/>
      </w:r>
      <w:hyperlink r:id="rId8" w:history="1">
        <w:r w:rsidRPr="00FC3114">
          <w:rPr>
            <w:rFonts w:cs="Arial"/>
            <w:color w:val="0000FF"/>
            <w:u w:val="single"/>
          </w:rPr>
          <w:t>pr@</w:t>
        </w:r>
        <w:r w:rsidRPr="000E14ED">
          <w:rPr>
            <w:rFonts w:cs="Arial"/>
            <w:color w:val="0000FF"/>
            <w:u w:val="single"/>
          </w:rPr>
          <w:t>nijz.s</w:t>
        </w:r>
        <w:r w:rsidRPr="00FC3114">
          <w:rPr>
            <w:rFonts w:cs="Arial"/>
            <w:color w:val="0000FF"/>
            <w:u w:val="single"/>
          </w:rPr>
          <w:t>i</w:t>
        </w:r>
      </w:hyperlink>
    </w:p>
    <w:p w:rsidR="00FC3114" w:rsidRPr="000E14ED" w:rsidRDefault="00671B73" w:rsidP="000E14ED">
      <w:pPr>
        <w:autoSpaceDE w:val="0"/>
        <w:autoSpaceDN w:val="0"/>
        <w:adjustRightInd w:val="0"/>
        <w:spacing w:after="0" w:line="276" w:lineRule="auto"/>
        <w:rPr>
          <w:rFonts w:cs="Arial"/>
          <w:color w:val="0000FF"/>
        </w:rPr>
      </w:pPr>
      <w:hyperlink r:id="rId9" w:history="1">
        <w:r w:rsidR="000E14ED" w:rsidRPr="000E14ED">
          <w:rPr>
            <w:rStyle w:val="Hiperpovezava"/>
            <w:color w:val="0000FF"/>
          </w:rPr>
          <w:t>http://www.nijz.si/sl/oznake/hpv</w:t>
        </w:r>
      </w:hyperlink>
      <w:r w:rsidR="000E14ED" w:rsidRPr="000E14ED">
        <w:rPr>
          <w:color w:val="0000FF"/>
        </w:rPr>
        <w:t xml:space="preserve"> </w:t>
      </w:r>
    </w:p>
    <w:sectPr w:rsidR="00FC3114" w:rsidRPr="000E14ED" w:rsidSect="000E14ED">
      <w:footerReference w:type="default" r:id="rId10"/>
      <w:pgSz w:w="11906" w:h="16838"/>
      <w:pgMar w:top="993" w:right="1417" w:bottom="1417" w:left="1417" w:header="708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73" w:rsidRDefault="00671B73" w:rsidP="00FB2A89">
      <w:pPr>
        <w:spacing w:after="0" w:line="240" w:lineRule="auto"/>
      </w:pPr>
      <w:r>
        <w:separator/>
      </w:r>
    </w:p>
  </w:endnote>
  <w:endnote w:type="continuationSeparator" w:id="0">
    <w:p w:rsidR="00671B73" w:rsidRDefault="00671B73" w:rsidP="00FB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D" w:rsidRPr="001F0229" w:rsidRDefault="000E14ED">
    <w:pPr>
      <w:pStyle w:val="Noga"/>
      <w:rPr>
        <w:i/>
      </w:rPr>
    </w:pPr>
    <w:r w:rsidRPr="001F0229">
      <w:rPr>
        <w:i/>
      </w:rPr>
      <w:t>Novinarska konferenca ob Tednu boja proti raku materničnega vratu 2019</w:t>
    </w:r>
  </w:p>
  <w:p w:rsidR="000E14ED" w:rsidRPr="001F0229" w:rsidRDefault="000E14ED">
    <w:pPr>
      <w:pStyle w:val="Noga"/>
      <w:rPr>
        <w:i/>
      </w:rPr>
    </w:pPr>
    <w:r w:rsidRPr="001F0229">
      <w:rPr>
        <w:i/>
      </w:rPr>
      <w:t>18. januar  2019, Onkološki inštitut Ljubljana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73" w:rsidRDefault="00671B73" w:rsidP="00FB2A89">
      <w:pPr>
        <w:spacing w:after="0" w:line="240" w:lineRule="auto"/>
      </w:pPr>
      <w:r>
        <w:separator/>
      </w:r>
    </w:p>
  </w:footnote>
  <w:footnote w:type="continuationSeparator" w:id="0">
    <w:p w:rsidR="00671B73" w:rsidRDefault="00671B73" w:rsidP="00FB2A8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ja Sinkovec">
    <w15:presenceInfo w15:providerId="None" w15:userId="Nadja Sinkov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25"/>
    <w:rsid w:val="00044D66"/>
    <w:rsid w:val="000A470C"/>
    <w:rsid w:val="000E14ED"/>
    <w:rsid w:val="00113F79"/>
    <w:rsid w:val="0017745C"/>
    <w:rsid w:val="001F0229"/>
    <w:rsid w:val="00212CE9"/>
    <w:rsid w:val="002E4EEF"/>
    <w:rsid w:val="00314ED8"/>
    <w:rsid w:val="00383162"/>
    <w:rsid w:val="003B5AEB"/>
    <w:rsid w:val="004403BB"/>
    <w:rsid w:val="00450DC6"/>
    <w:rsid w:val="0054054D"/>
    <w:rsid w:val="00574A4E"/>
    <w:rsid w:val="00580DCA"/>
    <w:rsid w:val="005F734E"/>
    <w:rsid w:val="00671B73"/>
    <w:rsid w:val="006746AE"/>
    <w:rsid w:val="006912C9"/>
    <w:rsid w:val="00760B78"/>
    <w:rsid w:val="007C0F1F"/>
    <w:rsid w:val="00814EA5"/>
    <w:rsid w:val="00815CBF"/>
    <w:rsid w:val="008530F9"/>
    <w:rsid w:val="008D64E2"/>
    <w:rsid w:val="008E2054"/>
    <w:rsid w:val="00952319"/>
    <w:rsid w:val="009901C6"/>
    <w:rsid w:val="00994E35"/>
    <w:rsid w:val="009A2DCC"/>
    <w:rsid w:val="009A7225"/>
    <w:rsid w:val="009B477B"/>
    <w:rsid w:val="00A5663A"/>
    <w:rsid w:val="00A84501"/>
    <w:rsid w:val="00AE604A"/>
    <w:rsid w:val="00B00D2A"/>
    <w:rsid w:val="00B61C4A"/>
    <w:rsid w:val="00B70903"/>
    <w:rsid w:val="00CB1EA2"/>
    <w:rsid w:val="00E25DB7"/>
    <w:rsid w:val="00E5661A"/>
    <w:rsid w:val="00ED1259"/>
    <w:rsid w:val="00F3481C"/>
    <w:rsid w:val="00F71E70"/>
    <w:rsid w:val="00FB0CC4"/>
    <w:rsid w:val="00FB2A89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2A8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B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2A89"/>
  </w:style>
  <w:style w:type="paragraph" w:styleId="Noga">
    <w:name w:val="footer"/>
    <w:basedOn w:val="Navaden"/>
    <w:link w:val="NogaZnak"/>
    <w:uiPriority w:val="99"/>
    <w:unhideWhenUsed/>
    <w:rsid w:val="00FB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2A89"/>
  </w:style>
  <w:style w:type="character" w:styleId="Hiperpovezava">
    <w:name w:val="Hyperlink"/>
    <w:basedOn w:val="Privzetapisavaodstavka"/>
    <w:uiPriority w:val="99"/>
    <w:unhideWhenUsed/>
    <w:rsid w:val="000E14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2A8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B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2A89"/>
  </w:style>
  <w:style w:type="paragraph" w:styleId="Noga">
    <w:name w:val="footer"/>
    <w:basedOn w:val="Navaden"/>
    <w:link w:val="NogaZnak"/>
    <w:uiPriority w:val="99"/>
    <w:unhideWhenUsed/>
    <w:rsid w:val="00FB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2A89"/>
  </w:style>
  <w:style w:type="character" w:styleId="Hiperpovezava">
    <w:name w:val="Hyperlink"/>
    <w:basedOn w:val="Privzetapisavaodstavka"/>
    <w:uiPriority w:val="99"/>
    <w:unhideWhenUsed/>
    <w:rsid w:val="000E1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nijz.si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ijz.si/sl/oznake/hp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Belavič</dc:creator>
  <cp:lastModifiedBy>Samo Belavič</cp:lastModifiedBy>
  <cp:revision>2</cp:revision>
  <dcterms:created xsi:type="dcterms:W3CDTF">2019-01-18T12:47:00Z</dcterms:created>
  <dcterms:modified xsi:type="dcterms:W3CDTF">2019-01-18T12:47:00Z</dcterms:modified>
</cp:coreProperties>
</file>